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山</w:t>
      </w:r>
      <w:r>
        <w:rPr>
          <w:rFonts w:ascii="Times New Roman" w:hAnsi="Times New Roman" w:eastAsia="宋体"/>
          <w:b w:val="0"/>
          <w:sz w:val="23"/>
        </w:rPr>
        <w:t>西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装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忽</w:t>
      </w:r>
      <w:r>
        <w:rPr>
          <w:rFonts w:ascii="Times New Roman" w:hAnsi="Times New Roman" w:eastAsia="宋体"/>
          <w:b w:val="0"/>
          <w:sz w:val="23"/>
        </w:rPr>
        <w:t>略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sz w:val="23"/>
        </w:rPr>
        <w:t>&lt;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0140" cy="899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899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BEd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μmg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于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BEd</m:t>
            </m:r>
          </m:num>
          <m:den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μmg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