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孝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矩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6008" cy="7635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08" cy="763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析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三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右</w:t>
      </w:r>
      <w:r>
        <w:rPr>
          <w:rFonts w:ascii="Times New Roman" w:hAnsi="Times New Roman" w:eastAsia="宋体"/>
          <w:b w:val="0"/>
          <w:sz w:val="27"/>
        </w:rPr>
        <w:t>手</w:t>
      </w:r>
      <w:r>
        <w:rPr>
          <w:rFonts w:ascii="Times New Roman" w:hAnsi="Times New Roman" w:eastAsia="宋体"/>
          <w:b w:val="0"/>
          <w:sz w:val="27"/>
        </w:rPr>
        <w:t>定</w:t>
      </w:r>
      <w:r>
        <w:rPr>
          <w:rFonts w:ascii="Times New Roman" w:hAnsi="Times New Roman" w:eastAsia="宋体"/>
          <w:b w:val="0"/>
          <w:sz w:val="27"/>
        </w:rPr>
        <w:t>则</w:t>
      </w:r>
      <w:r>
        <w:rPr>
          <w:rFonts w:ascii="Times New Roman" w:hAnsi="Times New Roman" w:eastAsia="宋体"/>
          <w:b w:val="0"/>
          <w:sz w:val="27"/>
        </w:rPr>
        <w:t>的</w:t>
      </w:r>
      <w:r>
        <w:rPr>
          <w:rFonts w:ascii="Times New Roman" w:hAnsi="Times New Roman" w:eastAsia="宋体"/>
          <w:b w:val="0"/>
          <w:sz w:val="27"/>
        </w:rPr>
        <w:t>理</w:t>
      </w:r>
      <w:r>
        <w:rPr>
          <w:rFonts w:ascii="Times New Roman" w:hAnsi="Times New Roman" w:eastAsia="宋体"/>
          <w:b w:val="0"/>
          <w:sz w:val="27"/>
        </w:rPr>
        <w:t>解</w:t>
      </w:r>
      <w:r>
        <w:rPr>
          <w:rFonts w:ascii="Times New Roman" w:hAnsi="Times New Roman" w:eastAsia="宋体"/>
          <w:b w:val="0"/>
          <w:sz w:val="27"/>
        </w:rPr>
        <w:t>和</w:t>
      </w:r>
      <w:r>
        <w:rPr>
          <w:rFonts w:ascii="Times New Roman" w:hAnsi="Times New Roman" w:eastAsia="宋体"/>
          <w:b w:val="0"/>
          <w:sz w:val="27"/>
        </w:rPr>
        <w:t>应</w:t>
      </w:r>
      <w:r>
        <w:rPr>
          <w:rFonts w:ascii="Times New Roman" w:hAnsi="Times New Roman" w:eastAsia="宋体"/>
          <w:b w:val="0"/>
          <w:sz w:val="27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7772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阅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