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2023222Z9K4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4128" cy="9342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934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10576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0576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100888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0088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