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苏</w:t>
      </w:r>
      <w:r>
        <w:rPr>
          <w:rFonts w:ascii="Times New Roman" w:hAnsi="Times New Roman" w:eastAsia="宋体"/>
          <w:b w:val="0"/>
          <w:sz w:val="23"/>
        </w:rPr>
        <w:t>卷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O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C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4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4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O</w:t>
      </w:r>
      <w:r>
        <w:rPr>
          <w:rFonts w:ascii="Times New Roman" w:hAnsi="Times New Roman" w:eastAsia="宋体"/>
          <w:b w:val="0"/>
          <w:sz w:val="23"/>
        </w:rPr>
        <w:t>&gt;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C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C</w:t>
      </w:r>
      <w:r>
        <w:rPr>
          <w:rFonts w:ascii="Times New Roman" w:hAnsi="Times New Roman" w:eastAsia="宋体"/>
          <w:b w:val="0"/>
          <w:sz w:val="23"/>
        </w:rPr>
        <w:t>&gt;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O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O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A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φ</w:t>
      </w:r>
      <w:r>
        <w:rPr>
          <w:rFonts w:ascii="Times New Roman" w:hAnsi="Times New Roman" w:eastAsia="宋体"/>
          <w:b w:val="0"/>
          <w:i/>
          <w:sz w:val="23"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