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滁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69108" cy="1005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108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