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杭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街</w:t>
      </w:r>
      <w:r>
        <w:rPr>
          <w:rFonts w:ascii="Times New Roman" w:hAnsi="Times New Roman" w:eastAsia="宋体"/>
          <w:b w:val="0"/>
          <w:sz w:val="23"/>
        </w:rPr>
        <w:t>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3600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