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  <w:i/>
        </w:rPr>
        <w:t>Ⅲ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千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百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伏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毫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10576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10576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毫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毫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57500" cy="1744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44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境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