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A2023125Z4K11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乒</w:t>
      </w:r>
      <w:r>
        <w:rPr>
          <w:rFonts w:ascii="Times New Roman" w:hAnsi="Times New Roman" w:eastAsia="宋体"/>
          <w:b w:val="0"/>
        </w:rPr>
        <w:t>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乒</w:t>
      </w:r>
      <w:r>
        <w:rPr>
          <w:rFonts w:ascii="Times New Roman" w:hAnsi="Times New Roman" w:eastAsia="宋体"/>
          <w:b w:val="0"/>
        </w:rPr>
        <w:t>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137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乒</w:t>
      </w:r>
      <w:r>
        <w:rPr>
          <w:rFonts w:ascii="Times New Roman" w:hAnsi="Times New Roman" w:eastAsia="宋体"/>
          <w:b w:val="0"/>
        </w:rPr>
        <w:t>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