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5172" cy="1024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5172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