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太</w:instrText>
      </w:r>
      <w:r>
        <w:rPr>
          <w:rFonts w:ascii="Times New Roman" w:hAnsi="Times New Roman" w:eastAsia="宋体"/>
          <w:b w:val="0"/>
          <w:i/>
        </w:rPr>
        <w:instrText xml:space="preserve">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太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