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]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2292" cy="752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292" cy="7528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