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机</w:instrText>
      </w:r>
      <w:r>
        <w:rPr>
          <w:rFonts w:ascii="Times New Roman" w:hAnsi="Times New Roman" w:eastAsia="宋体"/>
          <w:b w:val="0"/>
          <w:i/>
        </w:rPr>
        <w:instrText xml:space="preserve">,gh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机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α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