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A2023128ZK8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其</w:t>
      </w:r>
      <w:r>
        <w:rPr>
          <w:rFonts w:ascii="Times New Roman" w:hAnsi="Times New Roman" w:eastAsia="宋体"/>
          <w:b w:val="0"/>
          <w:vertAlign w:val="subscript"/>
        </w:rPr>
        <w:t>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其</w:t>
      </w:r>
      <w:r>
        <w:rPr>
          <w:rFonts w:ascii="Times New Roman" w:hAnsi="Times New Roman" w:eastAsia="宋体"/>
          <w:b w:val="0"/>
          <w:vertAlign w:val="subscript"/>
        </w:rPr>
        <w:t>他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