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eEL,m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mL,eE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eEL,m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eE,m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mL,eE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mL,eE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mL,eE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eE,m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eEL,m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31848" cy="11353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1848" cy="1135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