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07592" cy="10485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1048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BA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