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A20231312Z8L3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η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出</w:instrText>
      </w:r>
      <w:r>
        <w:rPr>
          <w:rFonts w:ascii="Times New Roman" w:hAnsi="Times New Roman" w:eastAsia="宋体"/>
          <w:b w:val="0"/>
          <w:i/>
        </w:rPr>
        <w:instrText xml:space="preserve">,P</w:instrText>
      </w:r>
      <w:r>
        <w:rPr>
          <w:rFonts w:ascii="Times New Roman" w:hAnsi="Times New Roman" w:eastAsia="宋体"/>
          <w:b w:val="0"/>
          <w:vertAlign w:val="subscript"/>
        </w:rPr>
        <w:instrText xml:space="preserve">总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R,I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r,R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乘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