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采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编</w:t>
      </w:r>
      <w:r>
        <w:rPr>
          <w:rFonts w:ascii="Times New Roman" w:hAnsi="Times New Roman" w:eastAsia="宋体"/>
          <w:b w:val="0"/>
        </w:rPr>
        <w:t>织</w:t>
      </w:r>
      <w:r>
        <w:rPr>
          <w:rFonts w:ascii="Times New Roman" w:hAnsi="Times New Roman" w:eastAsia="宋体"/>
          <w:b w:val="0"/>
        </w:rPr>
        <w:t>衣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危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