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0196" cy="64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196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