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A20232115K11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氢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氮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氢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氮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氢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氮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28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氮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氢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氢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氮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28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225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氮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氢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氢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氮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