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球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大</w:t>
      </w:r>
      <w:r>
        <w:rPr>
          <w:rFonts w:ascii="Times New Roman" w:hAnsi="Times New Roman" w:eastAsia="宋体"/>
          <w:b w:val="0"/>
          <w:vertAlign w:val="subscript"/>
        </w:rPr>
        <w:t>球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球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大</w:t>
      </w:r>
      <w:r>
        <w:rPr>
          <w:rFonts w:ascii="Times New Roman" w:hAnsi="Times New Roman" w:eastAsia="宋体"/>
          <w:b w:val="0"/>
          <w:vertAlign w:val="subscript"/>
        </w:rPr>
        <w:t>球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大</w:t>
      </w:r>
      <w:r>
        <w:rPr>
          <w:rFonts w:ascii="Times New Roman" w:hAnsi="Times New Roman" w:eastAsia="宋体"/>
          <w:b w:val="0"/>
          <w:vertAlign w:val="subscript"/>
        </w:rPr>
        <w:t>球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