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67156" cy="8412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156" cy="84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33984" cy="9006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x\to(F)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x\to(F)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