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29384" cy="358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乙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乙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