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A20232131K10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孩</w:t>
      </w:r>
      <w:r>
        <w:rPr>
          <w:rFonts w:ascii="Times New Roman" w:hAnsi="Times New Roman" w:eastAsia="宋体"/>
          <w:b w:val="0"/>
        </w:rPr>
        <w:t>停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抖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但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还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继</w:t>
      </w:r>
      <w:r>
        <w:rPr>
          <w:rFonts w:ascii="Times New Roman" w:hAnsi="Times New Roman" w:eastAsia="宋体"/>
          <w:b w:val="0"/>
        </w:rPr>
        <w:t>续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马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消</w:t>
      </w:r>
      <w:r>
        <w:rPr>
          <w:rFonts w:ascii="Times New Roman" w:hAnsi="Times New Roman" w:eastAsia="宋体"/>
          <w:b w:val="0"/>
        </w:rPr>
        <w:t>失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T,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易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T,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刚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丙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T,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但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附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谷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