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临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vertAlign w:val="subscript"/>
        </w:rPr>
        <w:t>临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