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A20232142K8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β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β,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α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临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⊥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,n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临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81455" cy="66903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81455" cy="66903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