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A20232143K6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肥</w:t>
      </w:r>
      <w:r>
        <w:rPr>
          <w:rFonts w:ascii="Times New Roman" w:hAnsi="Times New Roman" w:eastAsia="宋体"/>
          <w:b w:val="0"/>
        </w:rPr>
        <w:t>皂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薄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薄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橙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黄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绿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青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七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肥</w:t>
      </w:r>
      <w:r>
        <w:rPr>
          <w:rFonts w:ascii="Times New Roman" w:hAnsi="Times New Roman" w:eastAsia="宋体"/>
          <w:b w:val="0"/>
        </w:rPr>
        <w:t>皂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肥</w:t>
      </w:r>
      <w:r>
        <w:rPr>
          <w:rFonts w:ascii="Times New Roman" w:hAnsi="Times New Roman" w:eastAsia="宋体"/>
          <w:b w:val="0"/>
        </w:rPr>
        <w:t>皂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彩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肥</w:t>
      </w:r>
      <w:r>
        <w:rPr>
          <w:rFonts w:ascii="Times New Roman" w:hAnsi="Times New Roman" w:eastAsia="宋体"/>
          <w:b w:val="0"/>
        </w:rPr>
        <w:t>皂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肥</w:t>
      </w:r>
      <w:r>
        <w:rPr>
          <w:rFonts w:ascii="Times New Roman" w:hAnsi="Times New Roman" w:eastAsia="宋体"/>
          <w:b w:val="0"/>
        </w:rPr>
        <w:t>皂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破</w:t>
      </w:r>
      <w:r>
        <w:rPr>
          <w:rFonts w:ascii="Times New Roman" w:hAnsi="Times New Roman" w:eastAsia="宋体"/>
          <w:b w:val="0"/>
        </w:rPr>
        <w:t>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肥</w:t>
      </w:r>
      <w:r>
        <w:rPr>
          <w:rFonts w:ascii="Times New Roman" w:hAnsi="Times New Roman" w:eastAsia="宋体"/>
          <w:b w:val="0"/>
        </w:rPr>
        <w:t>皂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