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9032" cy="957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957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45°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 30°)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DE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EF,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f(3\r(2)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