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-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6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</m:num>
          <m:den>
            <m:r>
              <w:rPr>
                <w:rFonts w:ascii="Times New Roman" w:eastAsia="宋体"/>
              </w:rPr>
              <m:t>BL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  <m:r>
              <m:rPr>
                <m:sty m:val="p"/>
              </m:rPr>
              <w:rPr>
                <w:rFonts w:ascii="Times New Roman" w:eastAsia="宋体"/>
              </w:rPr>
              <m:t>-</m:t>
            </m:r>
            <m:r>
              <w:rPr>
                <w:rFonts w:ascii="Times New Roman" w:eastAsia="宋体"/>
              </w:rPr>
              <m:t>BIL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