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4504" cy="478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4785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