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7864" cy="1580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580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