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σS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σab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σab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σab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σab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