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H</m:t>
                </m:r>
              </m:sub>
            </m:sSub>
          </m:num>
          <m:den>
            <m:r>
              <w:rPr>
                <w:rFonts w:ascii="Times New Roman" w:eastAsia="宋体"/>
              </w:rPr>
              <m:t>h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h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