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27176" cy="996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96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α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