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w:rPr>
                    <w:rFonts w:ascii="Times New Roman" w:eastAsia="宋体"/>
                  </w:rPr>
                  <m:t>a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kBl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w:rPr>
                    <w:rFonts w:ascii="Times New Roman" w:eastAsia="宋体"/>
                  </w:rPr>
                  <m:t>d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-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w:rPr>
                    <w:rFonts w:ascii="Times New Roman" w:eastAsia="宋体"/>
                  </w:rPr>
                  <m:t>d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5</m:t>
            </m:r>
            <m:r>
              <w:rPr>
                <w:rFonts w:ascii="Times New Roman" w:eastAsia="宋体"/>
              </w:rPr>
              <m:t>kBl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72540" cy="8275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2540" cy="8275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