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A2023221Z6K3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3544" cy="7376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544" cy="7376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</m:num>
          <m:den>
            <m:r>
              <w:rPr>
                <w:rFonts w:ascii="Times New Roman" w:eastAsia="宋体"/>
              </w:rPr>
              <m:t>q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g</m:t>
            </m:r>
          </m:num>
          <m:den>
            <m:r>
              <w:rPr>
                <w:rFonts w:ascii="Times New Roman" w:eastAsia="宋体"/>
              </w:rPr>
              <m:t>k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B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