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77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77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BR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725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7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磁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BR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BR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