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A2023222Z11L1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A</m:t>
                </m:r>
              </m:sub>
            </m:sSub>
          </m:num>
          <m:den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mR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sSub>
                  <m:sSubPr/>
                  <m:e/>
                  <m:sub/>
                </m:sSub>
              </m:num>
              <m:den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den>
            </m:f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A</m:t>
                </m:r>
              </m:sub>
            </m:sSub>
            <m:r>
              <w:rPr>
                <w:rFonts w:ascii="Times New Roman" w:eastAsia="宋体"/>
              </w:rPr>
              <m:t>'</m:t>
            </m:r>
          </m:num>
          <m:den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6</m:t>
            </m:r>
            <m:r>
              <w:rPr>
                <w:rFonts w:ascii="Times New Roman" w:eastAsia="宋体"/>
              </w:rPr>
              <m:t>mR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B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BL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BL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BLx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Rq</m:t>
            </m:r>
          </m:num>
          <m:den>
            <m:r>
              <w:rPr>
                <w:rFonts w:ascii="Times New Roman" w:eastAsia="宋体"/>
              </w:rPr>
              <m:t>BL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mR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