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Rq</m:t>
            </m:r>
          </m:num>
          <m:den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