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  <w:i/>
        </w:rPr>
        <w:t>~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  <w:i/>
        </w:rPr>
        <w:t>~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  <w:i/>
        </w:rPr>
        <w:t>~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4440" cy="856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8564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