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ω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甲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∶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乙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  <m:r>
                  <m:rPr>
                    <m:sty m:val="p"/>
                  </m:rPr>
                  <w:rPr>
                    <w:rFonts w:ascii="Times New Roman" w:eastAsia="宋体"/>
                  </w:rPr>
                  <m:t>甲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  <m:r>
                  <m:rPr>
                    <m:sty m:val="p"/>
                  </m:rPr>
                  <w:rPr>
                    <w:rFonts w:ascii="Times New Roman" w:eastAsia="宋体"/>
                  </w:rPr>
                  <m:t>乙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甲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乙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  <m:r>
                  <m:rPr>
                    <m:sty m:val="p"/>
                  </m:rPr>
                  <w:rPr>
                    <w:rFonts w:ascii="Times New Roman" w:eastAsia="宋体"/>
                  </w:rPr>
                  <m:t>乙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