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56360" cy="772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772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阴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霓</w:t>
      </w:r>
      <w:r>
        <w:rPr>
          <w:rFonts w:ascii="Times New Roman" w:hAnsi="Times New Roman" w:eastAsia="宋体"/>
          <w:b w:val="0"/>
        </w:rPr>
        <w:t>虹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霓</w:t>
      </w:r>
      <w:r>
        <w:rPr>
          <w:rFonts w:ascii="Times New Roman" w:hAnsi="Times New Roman" w:eastAsia="宋体"/>
          <w:b w:val="0"/>
        </w:rPr>
        <w:t>虹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600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75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霓</w:t>
      </w:r>
      <w:r>
        <w:rPr>
          <w:rFonts w:ascii="Times New Roman" w:hAnsi="Times New Roman" w:eastAsia="宋体"/>
          <w:b w:val="0"/>
        </w:rPr>
        <w:t>虹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3 600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0.02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75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霓</w:t>
      </w:r>
      <w:r>
        <w:rPr>
          <w:rFonts w:ascii="Times New Roman" w:hAnsi="Times New Roman" w:eastAsia="宋体"/>
          <w:b w:val="0"/>
        </w:rPr>
        <w:t>虹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300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约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16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300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