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220V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0.1V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PR</m:t>
            </m:r>
          </m:e>
        </m:ra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w:rPr>
                    <w:rFonts w:ascii="Times New Roman" w:eastAsia="宋体"/>
                  </w:rPr>
                  <m:t>BC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1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0.1V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w:rPr>
                    <w:rFonts w:ascii="Times New Roman" w:eastAsia="宋体"/>
                  </w:rPr>
                  <m:t>BC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12W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w:rPr>
                    <w:rFonts w:ascii="Times New Roman" w:eastAsia="宋体"/>
                  </w:rPr>
                  <m:t>AC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ω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