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P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1.6×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(4×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1 060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500</m:t>
            </m:r>
          </m:den>
        </m:f>
        <m:r>
          <m:rPr>
            <m:sty m:val="p"/>
          </m:rPr>
          <w:rPr>
            <w:rFonts w:ascii="Times New Roman" w:eastAsia="宋体"/>
          </w:rPr>
          <m:t>≠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4.4×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550×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