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25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P</m:t>
            </m:r>
          </m:num>
          <m:den>
            <m:r>
              <w:rPr>
                <w:rFonts w:ascii="Times New Roman" w:eastAsia="宋体"/>
              </w:rPr>
              <m:t>P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1.25×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w:rPr>
                <w:rFonts w:ascii="Times New Roman" w:eastAsia="宋体"/>
              </w:rPr>
              <m:t>U'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P'</m:t>
            </m:r>
          </m:num>
          <m:den>
            <m:r>
              <w:rPr>
                <w:rFonts w:ascii="Times New Roman" w:eastAsia="宋体"/>
              </w:rPr>
              <m:t>P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7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25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