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灰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w:rPr>
                <w:rFonts w:ascii="Times New Roman" w:eastAsia="宋体"/>
              </w:rPr>
              <m:t>LC</m:t>
            </m:r>
          </m:e>
        </m:rad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1×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  <m:t>×0.4×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-6</m:t>
                </m:r>
              </m:sup>
            </m:sSup>
          </m:e>
        </m:rad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灰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灰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灰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灰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灰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灰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灰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灰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灰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综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灰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