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A20232241Z2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w:rPr>
                <w:rFonts w:ascii="Times New Roman" w:eastAsia="宋体"/>
              </w:rPr>
              <m:t>LC</m:t>
            </m:r>
          </m:e>
        </m:rad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r</m:t>
                </m:r>
              </m:sub>
            </m:sSub>
            <m:r>
              <w:rPr>
                <w:rFonts w:ascii="Times New Roman" w:eastAsia="宋体"/>
              </w:rPr>
              <m:t>S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4π</m:t>
            </m:r>
            <m:r>
              <w:rPr>
                <w:rFonts w:ascii="Times New Roman" w:eastAsia="宋体"/>
              </w:rPr>
              <m:t>kd</m:t>
            </m:r>
          </m:den>
        </m:f>
      </m:oMath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戴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掌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握</w:t>
      </w:r>
      <w:r>
        <w:rPr>
          <w:rFonts w:ascii="Times New Roman" w:hAnsi="Times New Roman" w:eastAsia="宋体"/>
          <w:b w:val="0"/>
        </w:rPr>
        <w:t>拳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