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4.5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300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I'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4.5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0.037 5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10</m:t>
            </m:r>
          </m:den>
        </m:f>
      </m:oMath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10</m:t>
            </m:r>
            <m:r>
              <w:rPr>
                <w:rFonts w:ascii="Times New Roman" w:eastAsia="宋体"/>
              </w:rPr>
              <m:t>U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3 000-3</m:t>
            </m:r>
            <m:r>
              <w:rPr>
                <w:rFonts w:ascii="Times New Roman" w:eastAsia="宋体"/>
              </w:rPr>
              <m:t>G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1 000-</m:t>
            </m:r>
            <m:r>
              <w:rPr>
                <w:rFonts w:ascii="Times New Roman" w:eastAsia="宋体"/>
              </w:rPr>
              <m:t>G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