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07029">
      <w:pPr>
        <w:spacing w:before="1440" w:after="200"/>
        <w:jc w:val="center"/>
        <w:rPr>
          <w:sz w:val="48"/>
          <w:szCs w:val="48"/>
        </w:rPr>
      </w:pPr>
      <w:bookmarkStart w:id="0" w:name="_GoBack"/>
      <w:bookmarkEnd w:id="0"/>
      <w:r>
        <w:rPr>
          <w:rFonts w:ascii="Arial" w:hAnsi="Arial" w:eastAsia="Arial" w:cs="Arial"/>
          <w:b/>
          <w:bCs/>
          <w:color w:val="000000"/>
          <w:sz w:val="48"/>
          <w:szCs w:val="48"/>
        </w:rPr>
        <w:t>AODL Project Report</w:t>
      </w:r>
    </w:p>
    <w:p w14:paraId="1D1C3CBF">
      <w:pPr>
        <w:spacing w:before="0" w:after="120"/>
        <w:jc w:val="center"/>
      </w:pPr>
      <w:r>
        <w:rPr>
          <w:rFonts w:ascii="Arial" w:hAnsi="Arial" w:eastAsia="Arial" w:cs="Arial"/>
          <w:i/>
          <w:iCs/>
          <w:color w:val="000000"/>
          <w:sz w:val="28"/>
          <w:szCs w:val="28"/>
        </w:rPr>
        <w:t>CIFAR-100 Image Classification with ResNet-SE</w:t>
      </w:r>
    </w:p>
    <w:p w14:paraId="30C715E8">
      <w:pPr>
        <w:spacing w:before="0" w:after="60"/>
        <w:jc w:val="center"/>
      </w:pPr>
      <w:r>
        <w:rPr>
          <w:rFonts w:ascii="Arial" w:hAnsi="Arial" w:eastAsia="Arial" w:cs="Arial"/>
          <w:i/>
          <w:iCs/>
          <w:color w:val="000000"/>
          <w:sz w:val="28"/>
          <w:szCs w:val="28"/>
        </w:rPr>
        <w:t>CDS 525</w:t>
      </w:r>
    </w:p>
    <w:p w14:paraId="48635180">
      <w:pPr>
        <w:spacing w:before="0" w:after="60"/>
      </w:pPr>
    </w:p>
    <w:p w14:paraId="3CC2DE41">
      <w:pPr>
        <w:spacing w:before="0" w:after="0"/>
        <w:jc w:val="center"/>
      </w:pPr>
      <w:r>
        <w:rPr>
          <w:rFonts w:ascii="Arial" w:hAnsi="Arial" w:eastAsia="Arial" w:cs="Arial"/>
          <w:color w:val="000000"/>
          <w:sz w:val="18"/>
          <w:szCs w:val="18"/>
        </w:rPr>
        <w:t>Test Accuracy: 72%  |  Dataset: CIFAR-100 (60,000 images)  |  Framework: PyTorch 2.0+</w:t>
      </w:r>
    </w:p>
    <w:p w14:paraId="2E177D8D">
      <w:pPr>
        <w:jc w:val="center"/>
        <w:rPr>
          <w:rFonts w:hint="default" w:ascii="Arial" w:hAnsi="Arial" w:eastAsia="黑体" w:cs="Arial"/>
          <w:sz w:val="28"/>
          <w:szCs w:val="28"/>
        </w:rPr>
      </w:pPr>
      <w:r>
        <w:rPr>
          <w:rStyle w:val="19"/>
          <w:rFonts w:hint="default" w:ascii="Arial" w:hAnsi="Arial" w:eastAsia="黑体" w:cs="Arial"/>
          <w:sz w:val="28"/>
          <w:szCs w:val="28"/>
        </w:rPr>
        <w:br w:type="textWrapping"/>
      </w:r>
      <w:r>
        <w:rPr>
          <w:rFonts w:hint="default" w:ascii="Arial" w:hAnsi="Arial" w:eastAsia="黑体" w:cs="Arial"/>
          <w:sz w:val="28"/>
          <w:szCs w:val="28"/>
        </w:rPr>
        <w:t xml:space="preserve"> </w:t>
      </w:r>
      <w:r>
        <w:rPr>
          <w:rFonts w:hint="default" w:ascii="Arial" w:hAnsi="Arial" w:eastAsia="黑体" w:cs="Arial"/>
          <w:color w:val="000000"/>
          <w:sz w:val="32"/>
          <w:szCs w:val="32"/>
        </w:rPr>
        <w:t>Latent Space</w:t>
      </w:r>
    </w:p>
    <w:p w14:paraId="23D66743">
      <w:pPr>
        <w:jc w:val="center"/>
        <w:rPr>
          <w:rStyle w:val="19"/>
          <w:rFonts w:hint="default" w:ascii="Arial" w:hAnsi="Arial" w:eastAsia="宋体" w:cs="Arial"/>
          <w:b w:val="0"/>
          <w:bCs w:val="0"/>
          <w:sz w:val="28"/>
          <w:szCs w:val="28"/>
          <w:lang w:val="en-US" w:eastAsia="zh-CN"/>
        </w:rPr>
      </w:pPr>
      <w:r>
        <w:rPr>
          <w:rStyle w:val="19"/>
          <w:rFonts w:hint="default" w:ascii="Arial" w:hAnsi="Arial" w:eastAsia="宋体" w:cs="Arial"/>
          <w:b w:val="0"/>
          <w:bCs w:val="0"/>
          <w:sz w:val="28"/>
          <w:szCs w:val="28"/>
          <w:lang w:val="en-US" w:eastAsia="zh-CN"/>
        </w:rPr>
        <w:t>3161697 C</w:t>
      </w:r>
      <w:r>
        <w:rPr>
          <w:rStyle w:val="19"/>
          <w:rFonts w:hint="eastAsia" w:eastAsia="宋体" w:cs="Arial"/>
          <w:b w:val="0"/>
          <w:bCs w:val="0"/>
          <w:sz w:val="28"/>
          <w:szCs w:val="28"/>
          <w:lang w:val="en-US" w:eastAsia="zh-CN"/>
        </w:rPr>
        <w:t>hen</w:t>
      </w:r>
      <w:r>
        <w:rPr>
          <w:rStyle w:val="19"/>
          <w:rFonts w:hint="default" w:ascii="Arial" w:hAnsi="Arial" w:eastAsia="宋体" w:cs="Arial"/>
          <w:b w:val="0"/>
          <w:bCs w:val="0"/>
          <w:sz w:val="28"/>
          <w:szCs w:val="28"/>
          <w:lang w:val="en-US" w:eastAsia="zh-CN"/>
        </w:rPr>
        <w:t xml:space="preserve"> Yanshao 陈沿劭</w:t>
      </w:r>
      <w:r>
        <w:rPr>
          <w:rStyle w:val="19"/>
          <w:rFonts w:hint="eastAsia" w:eastAsia="宋体" w:cs="Arial"/>
          <w:b w:val="0"/>
          <w:bCs w:val="0"/>
          <w:sz w:val="28"/>
          <w:szCs w:val="28"/>
          <w:lang w:val="en-US" w:eastAsia="zh-CN"/>
        </w:rPr>
        <w:t xml:space="preserve">   </w:t>
      </w:r>
      <w:r>
        <w:rPr>
          <w:rStyle w:val="19"/>
          <w:rFonts w:hint="default" w:ascii="Arial" w:hAnsi="Arial" w:eastAsia="宋体" w:cs="Arial"/>
          <w:b w:val="0"/>
          <w:bCs w:val="0"/>
          <w:sz w:val="28"/>
          <w:szCs w:val="28"/>
          <w:lang w:val="en-US" w:eastAsia="zh-CN"/>
        </w:rPr>
        <w:t>3161752 Pang Zeshen 庞泽燊</w:t>
      </w:r>
    </w:p>
    <w:p w14:paraId="67998FA3">
      <w:pPr>
        <w:jc w:val="center"/>
        <w:rPr>
          <w:rStyle w:val="19"/>
          <w:rFonts w:hint="default" w:ascii="Arial" w:hAnsi="Arial" w:eastAsia="宋体" w:cs="Arial"/>
          <w:b w:val="0"/>
          <w:bCs w:val="0"/>
          <w:sz w:val="28"/>
          <w:szCs w:val="28"/>
          <w:lang w:val="en-US" w:eastAsia="zh-CN"/>
        </w:rPr>
      </w:pPr>
      <w:r>
        <w:rPr>
          <w:rStyle w:val="19"/>
          <w:rFonts w:hint="default" w:ascii="Arial" w:hAnsi="Arial" w:eastAsia="宋体" w:cs="Arial"/>
          <w:b w:val="0"/>
          <w:bCs w:val="0"/>
          <w:sz w:val="28"/>
          <w:szCs w:val="28"/>
          <w:lang w:val="en-US" w:eastAsia="zh-CN"/>
        </w:rPr>
        <w:t>3161415 Yang Sijun 杨思骏</w:t>
      </w:r>
      <w:r>
        <w:rPr>
          <w:rStyle w:val="19"/>
          <w:rFonts w:hint="eastAsia" w:eastAsia="宋体" w:cs="Arial"/>
          <w:b w:val="0"/>
          <w:bCs w:val="0"/>
          <w:sz w:val="28"/>
          <w:szCs w:val="28"/>
          <w:lang w:val="en-US" w:eastAsia="zh-CN"/>
        </w:rPr>
        <w:t xml:space="preserve">   </w:t>
      </w:r>
      <w:r>
        <w:rPr>
          <w:rStyle w:val="19"/>
          <w:rFonts w:hint="default" w:ascii="Arial" w:hAnsi="Arial" w:eastAsia="宋体" w:cs="Arial"/>
          <w:b w:val="0"/>
          <w:bCs w:val="0"/>
          <w:sz w:val="28"/>
          <w:szCs w:val="28"/>
          <w:lang w:val="en-US" w:eastAsia="zh-CN"/>
        </w:rPr>
        <w:t>3310092 He Rongye 贺融晔</w:t>
      </w:r>
    </w:p>
    <w:p w14:paraId="1FCA393B">
      <w:pPr>
        <w:jc w:val="center"/>
        <w:rPr>
          <w:rFonts w:hint="default" w:ascii="Times New Roman" w:hAnsi="Times New Roman" w:eastAsia="宋体" w:cs="Times New Roman"/>
          <w:sz w:val="32"/>
          <w:szCs w:val="32"/>
        </w:rPr>
      </w:pPr>
      <w:r>
        <w:rPr>
          <w:rStyle w:val="19"/>
          <w:rFonts w:hint="default" w:ascii="Arial" w:hAnsi="Arial" w:eastAsia="宋体" w:cs="Arial"/>
          <w:b w:val="0"/>
          <w:bCs w:val="0"/>
          <w:sz w:val="28"/>
          <w:szCs w:val="28"/>
          <w:lang w:val="en-US" w:eastAsia="zh-CN"/>
        </w:rPr>
        <w:t>3162031 X</w:t>
      </w:r>
      <w:r>
        <w:rPr>
          <w:rStyle w:val="19"/>
          <w:rFonts w:hint="eastAsia" w:eastAsia="宋体" w:cs="Arial"/>
          <w:b w:val="0"/>
          <w:bCs w:val="0"/>
          <w:sz w:val="28"/>
          <w:szCs w:val="28"/>
          <w:lang w:val="en-US" w:eastAsia="zh-CN"/>
        </w:rPr>
        <w:t>iao</w:t>
      </w:r>
      <w:r>
        <w:rPr>
          <w:rStyle w:val="19"/>
          <w:rFonts w:hint="default" w:ascii="Arial" w:hAnsi="Arial" w:eastAsia="宋体" w:cs="Arial"/>
          <w:b w:val="0"/>
          <w:bCs w:val="0"/>
          <w:sz w:val="28"/>
          <w:szCs w:val="28"/>
          <w:lang w:val="en-US" w:eastAsia="zh-CN"/>
        </w:rPr>
        <w:t xml:space="preserve"> Hailiang 肖海梁</w:t>
      </w:r>
    </w:p>
    <w:p w14:paraId="1A1C791E">
      <w:pPr>
        <w:rPr>
          <w:rFonts w:hint="eastAsia" w:ascii="Times New Roman" w:hAnsi="Times New Roman" w:eastAsia="宋体" w:cs="Times New Roman"/>
          <w:sz w:val="32"/>
          <w:szCs w:val="32"/>
          <w:u w:val="single"/>
          <w:lang w:val="en-US" w:eastAsia="zh-CN"/>
        </w:rPr>
      </w:pPr>
      <w:r>
        <w:rPr>
          <w:rFonts w:hint="eastAsia" w:ascii="Times New Roman" w:hAnsi="Times New Roman" w:eastAsia="宋体" w:cs="Times New Roman"/>
          <w:sz w:val="32"/>
          <w:szCs w:val="32"/>
          <w:u w:val="single"/>
          <w:lang w:val="en-US" w:eastAsia="zh-CN"/>
        </w:rPr>
        <w:t xml:space="preserve">                  </w:t>
      </w:r>
    </w:p>
    <w:p w14:paraId="564BE4B7">
      <w:r>
        <w:rPr>
          <w:rFonts w:ascii="Arial" w:hAnsi="Arial" w:eastAsia="Arial" w:cs="Arial"/>
          <w:b/>
          <w:bCs/>
          <w:color w:val="000000"/>
          <w:sz w:val="28"/>
          <w:szCs w:val="28"/>
        </w:rPr>
        <w:t>1. Introduction</w:t>
      </w:r>
    </w:p>
    <w:p w14:paraId="4F2DCD3A">
      <w:pPr>
        <w:spacing w:before="0" w:after="100"/>
        <w:jc w:val="left"/>
      </w:pPr>
      <w:r>
        <w:rPr>
          <w:rFonts w:ascii="Arial" w:hAnsi="Arial" w:eastAsia="Arial" w:cs="Arial"/>
          <w:b w:val="0"/>
          <w:bCs w:val="0"/>
          <w:i w:val="0"/>
          <w:iCs w:val="0"/>
          <w:color w:val="000000"/>
          <w:sz w:val="20"/>
          <w:szCs w:val="20"/>
        </w:rPr>
        <w:t>Image classification is one of the fundamental and most challenging tasks in computer vision. The goal is to assign a semantic label to an input image from a predefined set of categories. CIFAR-100 is a widely used benchmark dataset consisting of 60,000 colour images across 100 fine-grained object categories, presenting a significantly harder classification problem compared to CIFAR-10. Achieving high accuracy on CIFAR-100 demands models capable of capturing subtle visual differences between visually similar classes such as various animal species, vehicles, and household objects.</w:t>
      </w:r>
    </w:p>
    <w:p w14:paraId="12055DB9">
      <w:pPr>
        <w:spacing w:before="0" w:after="80"/>
      </w:pPr>
    </w:p>
    <w:p w14:paraId="45421CDB">
      <w:pPr>
        <w:spacing w:before="0" w:after="100"/>
        <w:jc w:val="left"/>
      </w:pPr>
      <w:r>
        <w:rPr>
          <w:rFonts w:ascii="Arial" w:hAnsi="Arial" w:eastAsia="Arial" w:cs="Arial"/>
          <w:b w:val="0"/>
          <w:bCs w:val="0"/>
          <w:i w:val="0"/>
          <w:iCs w:val="0"/>
          <w:color w:val="000000"/>
          <w:sz w:val="20"/>
          <w:szCs w:val="20"/>
        </w:rPr>
        <w:t>This project — AODL (Adaptive Object Detection and Learning) — addresses the CIFAR-100 classification problem by designing a deep learning pipeline based on a modified ResNet-18 architecture augmented with a Squeeze-and-Excitation (SE) attention mechanism. The system is designed not only to classify images accurately, but also to systematically evaluate the effect of key hyperparameters — learning rate, batch size, and loss function — on model convergence and generalisation performance. The full implementation uses Python with PyTorch 2.0, and training was conducted on a CUDA GPU.</w:t>
      </w:r>
    </w:p>
    <w:p w14:paraId="51495376">
      <w:pPr>
        <w:spacing w:before="0" w:after="80"/>
      </w:pPr>
    </w:p>
    <w:p w14:paraId="3E456E26">
      <w:pPr>
        <w:spacing w:before="0" w:after="100"/>
        <w:jc w:val="left"/>
      </w:pPr>
      <w:r>
        <w:rPr>
          <w:rFonts w:ascii="Arial" w:hAnsi="Arial" w:eastAsia="Arial" w:cs="Arial"/>
          <w:b w:val="0"/>
          <w:bCs w:val="0"/>
          <w:i w:val="0"/>
          <w:iCs w:val="0"/>
          <w:color w:val="000000"/>
          <w:sz w:val="20"/>
          <w:szCs w:val="20"/>
        </w:rPr>
        <w:t>The following sections cover the motivation and current techniques in the field (Section 1), the system design and model architecture (Section 2), a comprehensive performance evaluation including comparative experiments (Section 3), and a concluding discussion of limitations and future work (Section 4).</w:t>
      </w:r>
    </w:p>
    <w:p w14:paraId="3F154C9D">
      <w:pPr>
        <w:pStyle w:val="3"/>
        <w:spacing w:before="160" w:after="80"/>
      </w:pPr>
      <w:r>
        <w:rPr>
          <w:rFonts w:ascii="Arial" w:hAnsi="Arial" w:eastAsia="Arial" w:cs="Arial"/>
          <w:b/>
          <w:bCs/>
          <w:color w:val="000000"/>
          <w:sz w:val="22"/>
          <w:szCs w:val="22"/>
        </w:rPr>
        <w:t>1.1 Application and Motivation</w:t>
      </w:r>
    </w:p>
    <w:p w14:paraId="322E31D5">
      <w:pPr>
        <w:spacing w:before="0" w:after="100"/>
        <w:jc w:val="left"/>
      </w:pPr>
      <w:r>
        <w:rPr>
          <w:rFonts w:ascii="Arial" w:hAnsi="Arial" w:eastAsia="Arial" w:cs="Arial"/>
          <w:b w:val="0"/>
          <w:bCs w:val="0"/>
          <w:i w:val="0"/>
          <w:iCs w:val="0"/>
          <w:color w:val="000000"/>
          <w:sz w:val="20"/>
          <w:szCs w:val="20"/>
        </w:rPr>
        <w:t>Accurate image classification across many fine-grained categories has broad real-world applications, including:</w:t>
      </w:r>
    </w:p>
    <w:p w14:paraId="57F4B839">
      <w:pPr>
        <w:pStyle w:val="16"/>
        <w:numPr>
          <w:ilvl w:val="0"/>
          <w:numId w:val="1"/>
        </w:numPr>
        <w:spacing w:before="0" w:after="60"/>
      </w:pPr>
      <w:r>
        <w:rPr>
          <w:rFonts w:ascii="Arial" w:hAnsi="Arial" w:eastAsia="Arial" w:cs="Arial"/>
          <w:color w:val="000000"/>
          <w:sz w:val="20"/>
          <w:szCs w:val="20"/>
        </w:rPr>
        <w:t>Autonomous driving: recognising road signs, obstacles, pedestrians, and diverse objects in real time.</w:t>
      </w:r>
    </w:p>
    <w:p w14:paraId="6D23ABD8">
      <w:pPr>
        <w:pStyle w:val="16"/>
        <w:numPr>
          <w:ilvl w:val="0"/>
          <w:numId w:val="1"/>
        </w:numPr>
        <w:spacing w:before="0" w:after="60"/>
      </w:pPr>
      <w:r>
        <w:rPr>
          <w:rFonts w:ascii="Arial" w:hAnsi="Arial" w:eastAsia="Arial" w:cs="Arial"/>
          <w:color w:val="000000"/>
          <w:sz w:val="20"/>
          <w:szCs w:val="20"/>
        </w:rPr>
        <w:t>Medical imaging: classifying tissue samples, skin lesions, or radiological scans for clinical diagnosis.</w:t>
      </w:r>
    </w:p>
    <w:p w14:paraId="78F76716">
      <w:pPr>
        <w:pStyle w:val="16"/>
        <w:numPr>
          <w:ilvl w:val="0"/>
          <w:numId w:val="1"/>
        </w:numPr>
        <w:spacing w:before="0" w:after="60"/>
      </w:pPr>
      <w:r>
        <w:rPr>
          <w:rFonts w:ascii="Arial" w:hAnsi="Arial" w:eastAsia="Arial" w:cs="Arial"/>
          <w:color w:val="000000"/>
          <w:sz w:val="20"/>
          <w:szCs w:val="20"/>
        </w:rPr>
        <w:t>Retail and e-commerce: automated product recognition and visual search systems.</w:t>
      </w:r>
    </w:p>
    <w:p w14:paraId="47D5B42F">
      <w:pPr>
        <w:pStyle w:val="16"/>
        <w:numPr>
          <w:ilvl w:val="0"/>
          <w:numId w:val="1"/>
        </w:numPr>
        <w:spacing w:before="0" w:after="60"/>
      </w:pPr>
      <w:r>
        <w:rPr>
          <w:rFonts w:ascii="Arial" w:hAnsi="Arial" w:eastAsia="Arial" w:cs="Arial"/>
          <w:color w:val="000000"/>
          <w:sz w:val="20"/>
          <w:szCs w:val="20"/>
        </w:rPr>
        <w:t>Wildlife monitoring: identifying animal species in camera-trap images for ecological research.</w:t>
      </w:r>
    </w:p>
    <w:p w14:paraId="3B2CB2DC">
      <w:pPr>
        <w:spacing w:before="0" w:after="80"/>
      </w:pPr>
    </w:p>
    <w:p w14:paraId="76AA1390">
      <w:pPr>
        <w:spacing w:before="0" w:after="100"/>
        <w:jc w:val="left"/>
      </w:pPr>
      <w:r>
        <w:rPr>
          <w:rFonts w:ascii="Arial" w:hAnsi="Arial" w:eastAsia="Arial" w:cs="Arial"/>
          <w:b w:val="0"/>
          <w:bCs w:val="0"/>
          <w:i w:val="0"/>
          <w:iCs w:val="0"/>
          <w:color w:val="000000"/>
          <w:sz w:val="20"/>
          <w:szCs w:val="20"/>
        </w:rPr>
        <w:t>CIFAR-100, with its 100 fine-grained categories and small 32×32 pixel images, serves as a challenging proxy for these applications, requiring models to learn discriminative features even under low-resolution conditions.</w:t>
      </w:r>
    </w:p>
    <w:p w14:paraId="530687B4">
      <w:pPr>
        <w:pStyle w:val="3"/>
        <w:spacing w:before="160" w:after="80"/>
      </w:pPr>
      <w:r>
        <w:rPr>
          <w:rFonts w:ascii="Arial" w:hAnsi="Arial" w:eastAsia="Arial" w:cs="Arial"/>
          <w:b/>
          <w:bCs/>
          <w:color w:val="000000"/>
          <w:sz w:val="22"/>
          <w:szCs w:val="22"/>
        </w:rPr>
        <w:t>1.2 Current Popular Techniques</w:t>
      </w:r>
    </w:p>
    <w:p w14:paraId="4BFDEC7F">
      <w:pPr>
        <w:spacing w:before="0" w:after="100"/>
        <w:jc w:val="left"/>
      </w:pPr>
      <w:r>
        <w:rPr>
          <w:rFonts w:ascii="Arial" w:hAnsi="Arial" w:eastAsia="Arial" w:cs="Arial"/>
          <w:b/>
          <w:bCs/>
          <w:i w:val="0"/>
          <w:iCs w:val="0"/>
          <w:color w:val="000000"/>
          <w:sz w:val="20"/>
          <w:szCs w:val="20"/>
        </w:rPr>
        <w:t>Residual Networks (ResNet):</w:t>
      </w:r>
      <w:r>
        <w:rPr>
          <w:rFonts w:ascii="Arial" w:hAnsi="Arial" w:eastAsia="Arial" w:cs="Arial"/>
          <w:b w:val="0"/>
          <w:bCs w:val="0"/>
          <w:i w:val="0"/>
          <w:iCs w:val="0"/>
          <w:color w:val="000000"/>
          <w:sz w:val="20"/>
          <w:szCs w:val="20"/>
        </w:rPr>
        <w:t xml:space="preserve"> Introduced by He et al. (2016), ResNets address the vanishing gradient problem through skip connections, enabling stable training of very deep networks. ResNet-18, -50, and -101 remain strong baselines for image classification tasks.</w:t>
      </w:r>
    </w:p>
    <w:p w14:paraId="7A6F09F0">
      <w:pPr>
        <w:spacing w:before="0" w:after="60"/>
      </w:pPr>
    </w:p>
    <w:p w14:paraId="7C1D471C">
      <w:pPr>
        <w:spacing w:before="0" w:after="100"/>
        <w:jc w:val="left"/>
      </w:pPr>
      <w:r>
        <w:rPr>
          <w:rFonts w:ascii="Arial" w:hAnsi="Arial" w:eastAsia="Arial" w:cs="Arial"/>
          <w:b/>
          <w:bCs/>
          <w:i w:val="0"/>
          <w:iCs w:val="0"/>
          <w:color w:val="000000"/>
          <w:sz w:val="20"/>
          <w:szCs w:val="20"/>
        </w:rPr>
        <w:t>Attention Mechanisms:</w:t>
      </w:r>
      <w:r>
        <w:rPr>
          <w:rFonts w:ascii="Arial" w:hAnsi="Arial" w:eastAsia="Arial" w:cs="Arial"/>
          <w:b w:val="0"/>
          <w:bCs w:val="0"/>
          <w:i w:val="0"/>
          <w:iCs w:val="0"/>
          <w:color w:val="000000"/>
          <w:sz w:val="20"/>
          <w:szCs w:val="20"/>
        </w:rPr>
        <w:t xml:space="preserve"> Channel-wise attention, as implemented in Squeeze-and-Excitation Networks (SENet, Hu et al., 2018), allows the model to dynamically recalibrate feature responses, selectively emphasising informative channels. Spatial attention variants such as CBAM extend this idea to spatial dimensions.</w:t>
      </w:r>
    </w:p>
    <w:p w14:paraId="672F182B">
      <w:pPr>
        <w:spacing w:before="0" w:after="60"/>
      </w:pPr>
    </w:p>
    <w:p w14:paraId="328E9F31">
      <w:pPr>
        <w:spacing w:before="0" w:after="100"/>
        <w:jc w:val="left"/>
      </w:pPr>
      <w:r>
        <w:rPr>
          <w:rFonts w:ascii="Arial" w:hAnsi="Arial" w:eastAsia="Arial" w:cs="Arial"/>
          <w:b/>
          <w:bCs/>
          <w:i w:val="0"/>
          <w:iCs w:val="0"/>
          <w:color w:val="000000"/>
          <w:sz w:val="20"/>
          <w:szCs w:val="20"/>
        </w:rPr>
        <w:t>Vision Transformers (ViT):</w:t>
      </w:r>
      <w:r>
        <w:rPr>
          <w:rFonts w:ascii="Arial" w:hAnsi="Arial" w:eastAsia="Arial" w:cs="Arial"/>
          <w:b w:val="0"/>
          <w:bCs w:val="0"/>
          <w:i w:val="0"/>
          <w:iCs w:val="0"/>
          <w:color w:val="000000"/>
          <w:sz w:val="20"/>
          <w:szCs w:val="20"/>
        </w:rPr>
        <w:t xml:space="preserve"> Dosovitskiy et al. (2021) demonstrated that pure transformer architectures can outperform CNNs on large-scale image benchmarks. Hybrid CNN-transformer models are increasingly popular for their balance of inductive bias and global context modelling.</w:t>
      </w:r>
    </w:p>
    <w:p w14:paraId="77B1C9F2">
      <w:pPr>
        <w:spacing w:before="0" w:after="60"/>
      </w:pPr>
    </w:p>
    <w:p w14:paraId="5D59B07D">
      <w:pPr>
        <w:spacing w:before="0" w:after="100"/>
        <w:jc w:val="left"/>
      </w:pPr>
      <w:r>
        <w:rPr>
          <w:rFonts w:ascii="Arial" w:hAnsi="Arial" w:eastAsia="Arial" w:cs="Arial"/>
          <w:b/>
          <w:bCs/>
          <w:i w:val="0"/>
          <w:iCs w:val="0"/>
          <w:color w:val="000000"/>
          <w:sz w:val="20"/>
          <w:szCs w:val="20"/>
        </w:rPr>
        <w:t>Label Smoothing:</w:t>
      </w:r>
      <w:r>
        <w:rPr>
          <w:rFonts w:ascii="Arial" w:hAnsi="Arial" w:eastAsia="Arial" w:cs="Arial"/>
          <w:b w:val="0"/>
          <w:bCs w:val="0"/>
          <w:i w:val="0"/>
          <w:iCs w:val="0"/>
          <w:color w:val="000000"/>
          <w:sz w:val="20"/>
          <w:szCs w:val="20"/>
        </w:rPr>
        <w:t xml:space="preserve"> Introduced by Szegedy et al. (2016) in the context of Inception, label smoothing prevents overconfident predictions by replacing hard one-hot targets with softened distributions, consistently improving generalisation on multi-class tasks.</w:t>
      </w:r>
    </w:p>
    <w:p w14:paraId="7945E214">
      <w:pPr>
        <w:spacing w:before="0" w:after="60"/>
      </w:pPr>
    </w:p>
    <w:p w14:paraId="2268324E">
      <w:pPr>
        <w:spacing w:before="0" w:after="100"/>
        <w:jc w:val="left"/>
      </w:pPr>
      <w:r>
        <w:rPr>
          <w:rFonts w:ascii="Arial" w:hAnsi="Arial" w:eastAsia="Arial" w:cs="Arial"/>
          <w:b/>
          <w:bCs/>
          <w:i w:val="0"/>
          <w:iCs w:val="0"/>
          <w:color w:val="000000"/>
          <w:sz w:val="20"/>
          <w:szCs w:val="20"/>
        </w:rPr>
        <w:t>Transfer Learning:</w:t>
      </w:r>
      <w:r>
        <w:rPr>
          <w:rFonts w:ascii="Arial" w:hAnsi="Arial" w:eastAsia="Arial" w:cs="Arial"/>
          <w:b w:val="0"/>
          <w:bCs w:val="0"/>
          <w:i w:val="0"/>
          <w:iCs w:val="0"/>
          <w:color w:val="000000"/>
          <w:sz w:val="20"/>
          <w:szCs w:val="20"/>
        </w:rPr>
        <w:t xml:space="preserve"> Leveraging ImageNet-pretrained weights as initialisation for downstream tasks is now standard practice, allowing models to benefit from rich learned representations even when fine-grained labelled data is limited.</w:t>
      </w:r>
    </w:p>
    <w:p w14:paraId="7114B561">
      <w:pPr>
        <w:rPr>
          <w:rFonts w:ascii="Arial" w:hAnsi="Arial" w:eastAsia="Arial" w:cs="Arial"/>
          <w:b/>
          <w:bCs/>
          <w:color w:val="000000"/>
          <w:sz w:val="28"/>
          <w:szCs w:val="28"/>
        </w:rPr>
      </w:pPr>
    </w:p>
    <w:p w14:paraId="098E78FD">
      <w:r>
        <w:rPr>
          <w:rFonts w:ascii="Arial" w:hAnsi="Arial" w:eastAsia="Arial" w:cs="Arial"/>
          <w:b/>
          <w:bCs/>
          <w:color w:val="000000"/>
          <w:sz w:val="28"/>
          <w:szCs w:val="28"/>
        </w:rPr>
        <w:t>2. Design &amp; Functions</w:t>
      </w:r>
    </w:p>
    <w:p w14:paraId="44FE0710">
      <w:pPr>
        <w:pStyle w:val="3"/>
        <w:spacing w:before="160" w:after="80"/>
      </w:pPr>
      <w:r>
        <w:rPr>
          <w:rFonts w:ascii="Arial" w:hAnsi="Arial" w:eastAsia="Arial" w:cs="Arial"/>
          <w:b/>
          <w:bCs/>
          <w:color w:val="000000"/>
          <w:sz w:val="22"/>
          <w:szCs w:val="22"/>
        </w:rPr>
        <w:t>2.1 System Overview</w:t>
      </w:r>
    </w:p>
    <w:p w14:paraId="2AFC1EFC">
      <w:pPr>
        <w:spacing w:before="0" w:after="100"/>
        <w:jc w:val="left"/>
      </w:pPr>
      <w:r>
        <w:rPr>
          <w:rFonts w:ascii="Arial" w:hAnsi="Arial" w:eastAsia="Arial" w:cs="Arial"/>
          <w:b w:val="0"/>
          <w:bCs w:val="0"/>
          <w:i w:val="0"/>
          <w:iCs w:val="0"/>
          <w:color w:val="000000"/>
          <w:sz w:val="20"/>
          <w:szCs w:val="20"/>
        </w:rPr>
        <w:t>The AODL system is implemented in Python using PyTorch and structured into modular components. The entry point main.py supports three operating modes:</w:t>
      </w:r>
    </w:p>
    <w:p w14:paraId="6E7ED2BA">
      <w:pPr>
        <w:pStyle w:val="16"/>
        <w:numPr>
          <w:ilvl w:val="0"/>
          <w:numId w:val="1"/>
        </w:numPr>
        <w:spacing w:before="0" w:after="60"/>
      </w:pPr>
      <w:r>
        <w:rPr>
          <w:rFonts w:ascii="Arial" w:hAnsi="Arial" w:eastAsia="Arial" w:cs="Arial"/>
          <w:color w:val="000000"/>
          <w:sz w:val="20"/>
          <w:szCs w:val="20"/>
        </w:rPr>
        <w:t>train — trains the model with default hyperparameters and saves the best checkpoint.</w:t>
      </w:r>
    </w:p>
    <w:p w14:paraId="7105FFFA">
      <w:pPr>
        <w:pStyle w:val="16"/>
        <w:numPr>
          <w:ilvl w:val="0"/>
          <w:numId w:val="1"/>
        </w:numPr>
        <w:spacing w:before="0" w:after="60"/>
      </w:pPr>
      <w:r>
        <w:rPr>
          <w:rFonts w:ascii="Arial" w:hAnsi="Arial" w:eastAsia="Arial" w:cs="Arial"/>
          <w:color w:val="000000"/>
          <w:sz w:val="20"/>
          <w:szCs w:val="20"/>
        </w:rPr>
        <w:t>exp — runs a full battery of comparative experiments across learning rates, batch sizes, and loss functions.</w:t>
      </w:r>
    </w:p>
    <w:p w14:paraId="6AB9DA19">
      <w:pPr>
        <w:pStyle w:val="16"/>
        <w:numPr>
          <w:ilvl w:val="0"/>
          <w:numId w:val="1"/>
        </w:numPr>
        <w:spacing w:before="0" w:after="60"/>
      </w:pPr>
      <w:r>
        <w:rPr>
          <w:rFonts w:ascii="Arial" w:hAnsi="Arial" w:eastAsia="Arial" w:cs="Arial"/>
          <w:color w:val="000000"/>
          <w:sz w:val="20"/>
          <w:szCs w:val="20"/>
        </w:rPr>
        <w:t>test — loads a saved checkpoint and performs full evaluation with a classification report, confusion matrix, and prediction visualisations.</w:t>
      </w:r>
    </w:p>
    <w:p w14:paraId="6F78FA41">
      <w:pPr>
        <w:pStyle w:val="3"/>
        <w:spacing w:before="160" w:after="80"/>
      </w:pPr>
      <w:r>
        <w:rPr>
          <w:rFonts w:ascii="Arial" w:hAnsi="Arial" w:eastAsia="Arial" w:cs="Arial"/>
          <w:b/>
          <w:bCs/>
          <w:color w:val="000000"/>
          <w:sz w:val="22"/>
          <w:szCs w:val="22"/>
        </w:rPr>
        <w:t>2.2 Model Architecture: CIFAR100ResNet with SE Attention</w:t>
      </w:r>
    </w:p>
    <w:p w14:paraId="0A060988">
      <w:pPr>
        <w:spacing w:before="0" w:after="100"/>
        <w:jc w:val="left"/>
      </w:pPr>
      <w:r>
        <w:rPr>
          <w:rFonts w:ascii="Arial" w:hAnsi="Arial" w:eastAsia="Arial" w:cs="Arial"/>
          <w:b w:val="0"/>
          <w:bCs w:val="0"/>
          <w:i w:val="0"/>
          <w:iCs w:val="0"/>
          <w:color w:val="000000"/>
          <w:sz w:val="20"/>
          <w:szCs w:val="20"/>
        </w:rPr>
        <w:t>The core model, CIFAR100ResNet, is built upon a pretrained ResNet-18 backbone with the final fully-connected layer replaced by a custom classification head, and a SEBlock inserted after the feature extractor.</w:t>
      </w:r>
    </w:p>
    <w:p w14:paraId="35608F8B">
      <w:pPr>
        <w:spacing w:before="0" w:after="80"/>
      </w:pPr>
    </w:p>
    <w:p w14:paraId="7311816A">
      <w:pPr>
        <w:spacing w:before="0" w:after="100"/>
        <w:jc w:val="left"/>
      </w:pPr>
      <w:r>
        <w:rPr>
          <w:rFonts w:ascii="Arial" w:hAnsi="Arial" w:eastAsia="Arial" w:cs="Arial"/>
          <w:b/>
          <w:bCs/>
          <w:i w:val="0"/>
          <w:iCs w:val="0"/>
          <w:color w:val="000000"/>
          <w:sz w:val="20"/>
          <w:szCs w:val="20"/>
        </w:rPr>
        <w:t>Why ResNet-18?</w:t>
      </w:r>
      <w:r>
        <w:rPr>
          <w:rFonts w:ascii="Arial" w:hAnsi="Arial" w:eastAsia="Arial" w:cs="Arial"/>
          <w:b w:val="0"/>
          <w:bCs w:val="0"/>
          <w:i w:val="0"/>
          <w:iCs w:val="0"/>
          <w:color w:val="000000"/>
          <w:sz w:val="20"/>
          <w:szCs w:val="20"/>
        </w:rPr>
        <w:t xml:space="preserve"> ResNet-18 offers an excellent balance between model capacity and computational cost. Its skip connections mitigate vanishing gradients, and using ImageNet pretrained weights provides the model with rich low-level features (edges, textures, shapes) immediately transferable to CIFAR-100.</w:t>
      </w:r>
    </w:p>
    <w:p w14:paraId="5217B99E">
      <w:pPr>
        <w:spacing w:before="0" w:after="60"/>
      </w:pPr>
    </w:p>
    <w:p w14:paraId="4512016C">
      <w:pPr>
        <w:spacing w:before="0" w:after="100"/>
        <w:jc w:val="left"/>
      </w:pPr>
      <w:r>
        <w:rPr>
          <w:rFonts w:ascii="Arial" w:hAnsi="Arial" w:eastAsia="Arial" w:cs="Arial"/>
          <w:b/>
          <w:bCs/>
          <w:i w:val="0"/>
          <w:iCs w:val="0"/>
          <w:color w:val="000000"/>
          <w:sz w:val="20"/>
          <w:szCs w:val="20"/>
        </w:rPr>
        <w:t>Why SE Attention?</w:t>
      </w:r>
      <w:r>
        <w:rPr>
          <w:rFonts w:ascii="Arial" w:hAnsi="Arial" w:eastAsia="Arial" w:cs="Arial"/>
          <w:b w:val="0"/>
          <w:bCs w:val="0"/>
          <w:i w:val="0"/>
          <w:iCs w:val="0"/>
          <w:color w:val="000000"/>
          <w:sz w:val="20"/>
          <w:szCs w:val="20"/>
        </w:rPr>
        <w:t xml:space="preserve"> Standard convolutional layers treat all feature channels equally. The SE block learns to weight channels by their global context, suppressing irrelevant feature maps and amplifying discriminative ones — crucial for the 100 fine-grained classes of CIFAR-100 that share many low-level visual features.</w:t>
      </w:r>
    </w:p>
    <w:p w14:paraId="55485C87">
      <w:pPr>
        <w:spacing w:before="0" w:after="100"/>
      </w:pPr>
    </w:p>
    <w:p w14:paraId="0B8448F0">
      <w:pPr>
        <w:spacing w:before="0" w:after="100"/>
        <w:jc w:val="left"/>
      </w:pPr>
      <w:r>
        <w:rPr>
          <w:rFonts w:ascii="Arial" w:hAnsi="Arial" w:eastAsia="Arial" w:cs="Arial"/>
          <w:b w:val="0"/>
          <w:bCs w:val="0"/>
          <w:i w:val="0"/>
          <w:iCs w:val="0"/>
          <w:color w:val="000000"/>
          <w:sz w:val="20"/>
          <w:szCs w:val="20"/>
        </w:rPr>
        <w:t>The following code highlights the SEBlock implementation:</w:t>
      </w:r>
    </w:p>
    <w:p w14:paraId="1C210026">
      <w:pPr>
        <w:spacing w:before="0" w:after="60"/>
      </w:pPr>
    </w:p>
    <w:p w14:paraId="1FDC3BA0">
      <w:pPr>
        <w:shd w:val="clear" w:fill="F4F4F4"/>
        <w:spacing w:before="0" w:after="0"/>
        <w:ind w:left="720"/>
      </w:pPr>
      <w:r>
        <w:rPr>
          <w:rFonts w:ascii="Courier New" w:hAnsi="Courier New" w:eastAsia="Courier New" w:cs="Courier New"/>
          <w:color w:val="333333"/>
          <w:sz w:val="16"/>
          <w:szCs w:val="16"/>
        </w:rPr>
        <w:t>class SEBlock(nn.Module):</w:t>
      </w:r>
    </w:p>
    <w:p w14:paraId="712807F4">
      <w:pPr>
        <w:shd w:val="clear" w:fill="F4F4F4"/>
        <w:spacing w:before="0" w:after="0"/>
        <w:ind w:left="720"/>
      </w:pPr>
      <w:r>
        <w:rPr>
          <w:rFonts w:ascii="Courier New" w:hAnsi="Courier New" w:eastAsia="Courier New" w:cs="Courier New"/>
          <w:color w:val="333333"/>
          <w:sz w:val="16"/>
          <w:szCs w:val="16"/>
        </w:rPr>
        <w:t xml:space="preserve">    def __init__(self, channel, reduction=16):</w:t>
      </w:r>
    </w:p>
    <w:p w14:paraId="33DF8AA9">
      <w:pPr>
        <w:shd w:val="clear" w:fill="F4F4F4"/>
        <w:spacing w:before="0" w:after="0"/>
        <w:ind w:left="720"/>
      </w:pPr>
      <w:r>
        <w:rPr>
          <w:rFonts w:ascii="Courier New" w:hAnsi="Courier New" w:eastAsia="Courier New" w:cs="Courier New"/>
          <w:color w:val="333333"/>
          <w:sz w:val="16"/>
          <w:szCs w:val="16"/>
        </w:rPr>
        <w:t xml:space="preserve">        self.avg_pool = nn.AdaptiveAvgPool2d(1)</w:t>
      </w:r>
    </w:p>
    <w:p w14:paraId="778223F4">
      <w:pPr>
        <w:shd w:val="clear" w:fill="F4F4F4"/>
        <w:spacing w:before="0" w:after="0"/>
        <w:ind w:left="720"/>
      </w:pPr>
      <w:r>
        <w:rPr>
          <w:rFonts w:ascii="Courier New" w:hAnsi="Courier New" w:eastAsia="Courier New" w:cs="Courier New"/>
          <w:color w:val="333333"/>
          <w:sz w:val="16"/>
          <w:szCs w:val="16"/>
        </w:rPr>
        <w:t xml:space="preserve">        self.fc = nn.Sequential(</w:t>
      </w:r>
    </w:p>
    <w:p w14:paraId="31CD10C9">
      <w:pPr>
        <w:shd w:val="clear" w:fill="F4F4F4"/>
        <w:spacing w:before="0" w:after="0"/>
        <w:ind w:left="720"/>
      </w:pPr>
      <w:r>
        <w:rPr>
          <w:rFonts w:ascii="Courier New" w:hAnsi="Courier New" w:eastAsia="Courier New" w:cs="Courier New"/>
          <w:color w:val="333333"/>
          <w:sz w:val="16"/>
          <w:szCs w:val="16"/>
        </w:rPr>
        <w:t xml:space="preserve">            nn.Linear(channel, channel // reduction, bias=False),</w:t>
      </w:r>
    </w:p>
    <w:p w14:paraId="337A6DB4">
      <w:pPr>
        <w:shd w:val="clear" w:fill="F4F4F4"/>
        <w:spacing w:before="0" w:after="0"/>
        <w:ind w:left="720"/>
      </w:pPr>
      <w:r>
        <w:rPr>
          <w:rFonts w:ascii="Courier New" w:hAnsi="Courier New" w:eastAsia="Courier New" w:cs="Courier New"/>
          <w:color w:val="333333"/>
          <w:sz w:val="16"/>
          <w:szCs w:val="16"/>
        </w:rPr>
        <w:t xml:space="preserve">            nn.ReLU(inplace=True),</w:t>
      </w:r>
    </w:p>
    <w:p w14:paraId="2F5A039B">
      <w:pPr>
        <w:shd w:val="clear" w:fill="F4F4F4"/>
        <w:spacing w:before="0" w:after="0"/>
        <w:ind w:left="720"/>
      </w:pPr>
      <w:r>
        <w:rPr>
          <w:rFonts w:ascii="Courier New" w:hAnsi="Courier New" w:eastAsia="Courier New" w:cs="Courier New"/>
          <w:color w:val="333333"/>
          <w:sz w:val="16"/>
          <w:szCs w:val="16"/>
        </w:rPr>
        <w:t xml:space="preserve">            nn.Linear(channel // reduction, channel, bias=False),</w:t>
      </w:r>
    </w:p>
    <w:p w14:paraId="6BD22693">
      <w:pPr>
        <w:shd w:val="clear" w:fill="F4F4F4"/>
        <w:spacing w:before="0" w:after="0"/>
        <w:ind w:left="720"/>
      </w:pPr>
      <w:r>
        <w:rPr>
          <w:rFonts w:ascii="Courier New" w:hAnsi="Courier New" w:eastAsia="Courier New" w:cs="Courier New"/>
          <w:color w:val="333333"/>
          <w:sz w:val="16"/>
          <w:szCs w:val="16"/>
        </w:rPr>
        <w:t xml:space="preserve">            nn.Sigmoid())</w:t>
      </w:r>
    </w:p>
    <w:p w14:paraId="0A546C1D">
      <w:pPr>
        <w:shd w:val="clear" w:fill="F4F4F4"/>
        <w:spacing w:before="0" w:after="0"/>
        <w:ind w:left="720"/>
      </w:pPr>
      <w:r>
        <w:rPr>
          <w:rFonts w:ascii="Courier New" w:hAnsi="Courier New" w:eastAsia="Courier New" w:cs="Courier New"/>
          <w:color w:val="333333"/>
          <w:sz w:val="16"/>
          <w:szCs w:val="16"/>
        </w:rPr>
        <w:t xml:space="preserve">    def forward(self, x):</w:t>
      </w:r>
    </w:p>
    <w:p w14:paraId="3ACDDE3B">
      <w:pPr>
        <w:shd w:val="clear" w:fill="F4F4F4"/>
        <w:spacing w:before="0" w:after="0"/>
        <w:ind w:left="720"/>
      </w:pPr>
      <w:r>
        <w:rPr>
          <w:rFonts w:ascii="Courier New" w:hAnsi="Courier New" w:eastAsia="Courier New" w:cs="Courier New"/>
          <w:color w:val="333333"/>
          <w:sz w:val="16"/>
          <w:szCs w:val="16"/>
        </w:rPr>
        <w:t xml:space="preserve">        b, c, _, _ = x.size()</w:t>
      </w:r>
    </w:p>
    <w:p w14:paraId="20ED8027">
      <w:pPr>
        <w:shd w:val="clear" w:fill="F4F4F4"/>
        <w:spacing w:before="0" w:after="0"/>
        <w:ind w:left="720"/>
      </w:pPr>
      <w:r>
        <w:rPr>
          <w:rFonts w:ascii="Courier New" w:hAnsi="Courier New" w:eastAsia="Courier New" w:cs="Courier New"/>
          <w:color w:val="333333"/>
          <w:sz w:val="16"/>
          <w:szCs w:val="16"/>
        </w:rPr>
        <w:t xml:space="preserve">        y = self.avg_pool(x).view(b, c)    # Squeeze</w:t>
      </w:r>
    </w:p>
    <w:p w14:paraId="55DCDF87">
      <w:pPr>
        <w:shd w:val="clear" w:fill="F4F4F4"/>
        <w:spacing w:before="0" w:after="0"/>
        <w:ind w:left="720"/>
      </w:pPr>
      <w:r>
        <w:rPr>
          <w:rFonts w:ascii="Courier New" w:hAnsi="Courier New" w:eastAsia="Courier New" w:cs="Courier New"/>
          <w:color w:val="333333"/>
          <w:sz w:val="16"/>
          <w:szCs w:val="16"/>
        </w:rPr>
        <w:t xml:space="preserve">        y = self.fc(y).view(b, c, 1, 1)    # Excitation</w:t>
      </w:r>
    </w:p>
    <w:p w14:paraId="0022E02A">
      <w:pPr>
        <w:shd w:val="clear" w:fill="F4F4F4"/>
        <w:spacing w:before="0" w:after="0"/>
        <w:ind w:left="720"/>
      </w:pPr>
      <w:r>
        <w:rPr>
          <w:rFonts w:ascii="Courier New" w:hAnsi="Courier New" w:eastAsia="Courier New" w:cs="Courier New"/>
          <w:color w:val="333333"/>
          <w:sz w:val="16"/>
          <w:szCs w:val="16"/>
        </w:rPr>
        <w:t xml:space="preserve">        return x * y.expand_as(x)           # Scale</w:t>
      </w:r>
    </w:p>
    <w:p w14:paraId="3F46870A">
      <w:pPr>
        <w:spacing w:before="0" w:after="100"/>
      </w:pPr>
    </w:p>
    <w:p w14:paraId="29F1F125">
      <w:pPr>
        <w:spacing w:before="0" w:after="100"/>
        <w:jc w:val="left"/>
      </w:pPr>
      <w:r>
        <w:rPr>
          <w:rFonts w:ascii="Arial" w:hAnsi="Arial" w:eastAsia="Arial" w:cs="Arial"/>
          <w:b w:val="0"/>
          <w:bCs w:val="0"/>
          <w:i w:val="0"/>
          <w:iCs w:val="0"/>
          <w:color w:val="000000"/>
          <w:sz w:val="20"/>
          <w:szCs w:val="20"/>
        </w:rPr>
        <w:t>The classifier head replaces ResNet's original fully-connected layer:</w:t>
      </w:r>
    </w:p>
    <w:p w14:paraId="4418BDC5">
      <w:pPr>
        <w:spacing w:before="0" w:after="60"/>
      </w:pPr>
    </w:p>
    <w:p w14:paraId="0DA7218C">
      <w:pPr>
        <w:shd w:val="clear" w:fill="F4F4F4"/>
        <w:spacing w:before="0" w:after="0"/>
        <w:ind w:left="720"/>
      </w:pPr>
      <w:r>
        <w:rPr>
          <w:rFonts w:ascii="Courier New" w:hAnsi="Courier New" w:eastAsia="Courier New" w:cs="Courier New"/>
          <w:color w:val="333333"/>
          <w:sz w:val="16"/>
          <w:szCs w:val="16"/>
        </w:rPr>
        <w:t>self.classifier = nn.Sequential(</w:t>
      </w:r>
    </w:p>
    <w:p w14:paraId="3B56836C">
      <w:pPr>
        <w:shd w:val="clear" w:fill="F4F4F4"/>
        <w:spacing w:before="0" w:after="0"/>
        <w:ind w:left="720"/>
      </w:pPr>
      <w:r>
        <w:rPr>
          <w:rFonts w:ascii="Courier New" w:hAnsi="Courier New" w:eastAsia="Courier New" w:cs="Courier New"/>
          <w:color w:val="333333"/>
          <w:sz w:val="16"/>
          <w:szCs w:val="16"/>
        </w:rPr>
        <w:t xml:space="preserve">    nn.Flatten(),</w:t>
      </w:r>
    </w:p>
    <w:p w14:paraId="133B6031">
      <w:pPr>
        <w:shd w:val="clear" w:fill="F4F4F4"/>
        <w:spacing w:before="0" w:after="0"/>
        <w:ind w:left="720"/>
      </w:pPr>
      <w:r>
        <w:rPr>
          <w:rFonts w:ascii="Courier New" w:hAnsi="Courier New" w:eastAsia="Courier New" w:cs="Courier New"/>
          <w:color w:val="333333"/>
          <w:sz w:val="16"/>
          <w:szCs w:val="16"/>
        </w:rPr>
        <w:t xml:space="preserve">    nn.Linear(512, 256), nn.ReLU(), nn.Dropout(0.4),</w:t>
      </w:r>
    </w:p>
    <w:p w14:paraId="66A52F26">
      <w:pPr>
        <w:shd w:val="clear" w:fill="F4F4F4"/>
        <w:spacing w:before="0" w:after="0"/>
        <w:ind w:left="720"/>
      </w:pPr>
      <w:r>
        <w:rPr>
          <w:rFonts w:ascii="Courier New" w:hAnsi="Courier New" w:eastAsia="Courier New" w:cs="Courier New"/>
          <w:color w:val="333333"/>
          <w:sz w:val="16"/>
          <w:szCs w:val="16"/>
        </w:rPr>
        <w:t xml:space="preserve">    nn.Linear(256, 100)   # 100 CIFAR-100 classes</w:t>
      </w:r>
    </w:p>
    <w:p w14:paraId="655A549A">
      <w:pPr>
        <w:shd w:val="clear" w:fill="F4F4F4"/>
        <w:spacing w:before="0" w:after="0"/>
        <w:ind w:left="720"/>
      </w:pPr>
      <w:r>
        <w:rPr>
          <w:rFonts w:ascii="Courier New" w:hAnsi="Courier New" w:eastAsia="Courier New" w:cs="Courier New"/>
          <w:color w:val="333333"/>
          <w:sz w:val="16"/>
          <w:szCs w:val="16"/>
        </w:rPr>
        <w:t>)</w:t>
      </w:r>
    </w:p>
    <w:p w14:paraId="0AA5CA3F">
      <w:pPr>
        <w:spacing w:before="0" w:after="100"/>
      </w:pPr>
    </w:p>
    <w:tbl>
      <w:tblPr>
        <w:tblStyle w:val="11"/>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946"/>
      </w:tblGrid>
      <w:tr w14:paraId="742F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6238C681">
            <w:pPr>
              <w:jc w:val="center"/>
            </w:pPr>
            <w:r>
              <w:rPr>
                <w:rFonts w:ascii="Arial" w:hAnsi="Arial" w:eastAsia="Arial" w:cs="Arial"/>
                <w:b/>
                <w:bCs/>
                <w:color w:val="000000"/>
                <w:sz w:val="18"/>
                <w:szCs w:val="18"/>
              </w:rPr>
              <w:t>Module</w:t>
            </w:r>
          </w:p>
        </w:tc>
        <w:tc>
          <w:tcPr>
            <w:tcW w:w="594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4BF3DF33">
            <w:pPr>
              <w:jc w:val="center"/>
            </w:pPr>
            <w:r>
              <w:rPr>
                <w:rFonts w:ascii="Arial" w:hAnsi="Arial" w:eastAsia="Arial" w:cs="Arial"/>
                <w:b/>
                <w:bCs/>
                <w:color w:val="000000"/>
                <w:sz w:val="18"/>
                <w:szCs w:val="18"/>
              </w:rPr>
              <w:t>Description</w:t>
            </w:r>
          </w:p>
        </w:tc>
      </w:tr>
      <w:tr w14:paraId="1EA8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7403F9E">
            <w:pPr>
              <w:jc w:val="left"/>
            </w:pPr>
            <w:r>
              <w:rPr>
                <w:rFonts w:ascii="Arial" w:hAnsi="Arial" w:eastAsia="Arial" w:cs="Arial"/>
                <w:color w:val="000000"/>
                <w:sz w:val="18"/>
                <w:szCs w:val="18"/>
              </w:rPr>
              <w:t>Backbone</w:t>
            </w:r>
          </w:p>
        </w:tc>
        <w:tc>
          <w:tcPr>
            <w:tcW w:w="59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EA9FDA7">
            <w:pPr>
              <w:jc w:val="center"/>
            </w:pPr>
            <w:r>
              <w:rPr>
                <w:rFonts w:ascii="Arial" w:hAnsi="Arial" w:eastAsia="Arial" w:cs="Arial"/>
                <w:color w:val="000000"/>
                <w:sz w:val="18"/>
                <w:szCs w:val="18"/>
              </w:rPr>
              <w:t>ResNet-18 (ImageNet pretrained, ResNet18_Weights.DEFAULT)</w:t>
            </w:r>
          </w:p>
        </w:tc>
      </w:tr>
      <w:tr w14:paraId="14C1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563D8E05">
            <w:pPr>
              <w:jc w:val="left"/>
            </w:pPr>
            <w:r>
              <w:rPr>
                <w:rFonts w:ascii="Arial" w:hAnsi="Arial" w:eastAsia="Arial" w:cs="Arial"/>
                <w:color w:val="000000"/>
                <w:sz w:val="18"/>
                <w:szCs w:val="18"/>
              </w:rPr>
              <w:t>Feature Extractor</w:t>
            </w:r>
          </w:p>
        </w:tc>
        <w:tc>
          <w:tcPr>
            <w:tcW w:w="594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5887A68F">
            <w:pPr>
              <w:jc w:val="center"/>
            </w:pPr>
            <w:r>
              <w:rPr>
                <w:rFonts w:ascii="Arial" w:hAnsi="Arial" w:eastAsia="Arial" w:cs="Arial"/>
                <w:color w:val="000000"/>
                <w:sz w:val="18"/>
                <w:szCs w:val="18"/>
              </w:rPr>
              <w:t>First 6 ResNet-18 modules (conv + residual blocks)</w:t>
            </w:r>
          </w:p>
        </w:tc>
      </w:tr>
      <w:tr w14:paraId="6503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424274">
            <w:pPr>
              <w:jc w:val="left"/>
            </w:pPr>
            <w:r>
              <w:rPr>
                <w:rFonts w:ascii="Arial" w:hAnsi="Arial" w:eastAsia="Arial" w:cs="Arial"/>
                <w:color w:val="000000"/>
                <w:sz w:val="18"/>
                <w:szCs w:val="18"/>
              </w:rPr>
              <w:t>SE Block</w:t>
            </w:r>
          </w:p>
        </w:tc>
        <w:tc>
          <w:tcPr>
            <w:tcW w:w="59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1F1F2F">
            <w:pPr>
              <w:jc w:val="center"/>
            </w:pPr>
            <w:r>
              <w:rPr>
                <w:rFonts w:ascii="Arial" w:hAnsi="Arial" w:eastAsia="Arial" w:cs="Arial"/>
                <w:color w:val="000000"/>
                <w:sz w:val="18"/>
                <w:szCs w:val="18"/>
              </w:rPr>
              <w:t>Channel attention, squeeze ratio = 16</w:t>
            </w:r>
          </w:p>
        </w:tc>
      </w:tr>
      <w:tr w14:paraId="38F4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867726F">
            <w:pPr>
              <w:jc w:val="left"/>
            </w:pPr>
            <w:r>
              <w:rPr>
                <w:rFonts w:ascii="Arial" w:hAnsi="Arial" w:eastAsia="Arial" w:cs="Arial"/>
                <w:color w:val="000000"/>
                <w:sz w:val="18"/>
                <w:szCs w:val="18"/>
              </w:rPr>
              <w:t>Classifier Head</w:t>
            </w:r>
          </w:p>
        </w:tc>
        <w:tc>
          <w:tcPr>
            <w:tcW w:w="594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36E723DF">
            <w:pPr>
              <w:jc w:val="center"/>
            </w:pPr>
            <w:r>
              <w:rPr>
                <w:rFonts w:ascii="Arial" w:hAnsi="Arial" w:eastAsia="Arial" w:cs="Arial"/>
                <w:color w:val="000000"/>
                <w:sz w:val="18"/>
                <w:szCs w:val="18"/>
              </w:rPr>
              <w:t>Flatten → Linear(512,256) → ReLU → Dropout(0.4) → Linear(256,100)</w:t>
            </w:r>
          </w:p>
        </w:tc>
      </w:tr>
      <w:tr w14:paraId="4443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A8484A8">
            <w:pPr>
              <w:jc w:val="left"/>
            </w:pPr>
            <w:r>
              <w:rPr>
                <w:rFonts w:ascii="Arial" w:hAnsi="Arial" w:eastAsia="Arial" w:cs="Arial"/>
                <w:color w:val="000000"/>
                <w:sz w:val="18"/>
                <w:szCs w:val="18"/>
              </w:rPr>
              <w:t>Output</w:t>
            </w:r>
          </w:p>
        </w:tc>
        <w:tc>
          <w:tcPr>
            <w:tcW w:w="59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387F562">
            <w:pPr>
              <w:jc w:val="center"/>
            </w:pPr>
            <w:r>
              <w:rPr>
                <w:rFonts w:ascii="Arial" w:hAnsi="Arial" w:eastAsia="Arial" w:cs="Arial"/>
                <w:color w:val="000000"/>
                <w:sz w:val="18"/>
                <w:szCs w:val="18"/>
              </w:rPr>
              <w:t>100-class logits for CIFAR-100</w:t>
            </w:r>
          </w:p>
        </w:tc>
      </w:tr>
    </w:tbl>
    <w:p w14:paraId="706EB045">
      <w:pPr>
        <w:spacing w:before="0" w:after="80"/>
      </w:pPr>
    </w:p>
    <w:p w14:paraId="59F7C032">
      <w:pPr>
        <w:spacing w:before="0" w:after="160"/>
        <w:jc w:val="center"/>
      </w:pPr>
      <w:r>
        <w:rPr>
          <w:rFonts w:ascii="Arial" w:hAnsi="Arial" w:eastAsia="Arial" w:cs="Arial"/>
          <w:i/>
          <w:iCs/>
          <w:color w:val="000000"/>
          <w:sz w:val="16"/>
          <w:szCs w:val="16"/>
        </w:rPr>
        <w:t>Table 1: Model architecture summary</w:t>
      </w:r>
    </w:p>
    <w:p w14:paraId="0463208F">
      <w:pPr>
        <w:pStyle w:val="3"/>
        <w:spacing w:before="160" w:after="80"/>
      </w:pPr>
      <w:r>
        <w:rPr>
          <w:rFonts w:ascii="Arial" w:hAnsi="Arial" w:eastAsia="Arial" w:cs="Arial"/>
          <w:b/>
          <w:bCs/>
          <w:color w:val="000000"/>
          <w:sz w:val="22"/>
          <w:szCs w:val="22"/>
        </w:rPr>
        <w:t>2.3 Data Loading and Augmentation</w:t>
      </w:r>
    </w:p>
    <w:p w14:paraId="39E4ABDB">
      <w:pPr>
        <w:spacing w:before="0" w:after="100"/>
        <w:jc w:val="left"/>
      </w:pPr>
      <w:r>
        <w:rPr>
          <w:rFonts w:ascii="Arial" w:hAnsi="Arial" w:eastAsia="Arial" w:cs="Arial"/>
          <w:b w:val="0"/>
          <w:bCs w:val="0"/>
          <w:i w:val="0"/>
          <w:iCs w:val="0"/>
          <w:color w:val="000000"/>
          <w:sz w:val="20"/>
          <w:szCs w:val="20"/>
        </w:rPr>
        <w:t>The data pipeline uses torchvision's CIFAR-100 dataset with the following augmentation strategy applied at training time to artificially increase data diversity and reduce overfitting:</w:t>
      </w:r>
    </w:p>
    <w:p w14:paraId="034B0D8E">
      <w:pPr>
        <w:pStyle w:val="16"/>
        <w:numPr>
          <w:ilvl w:val="0"/>
          <w:numId w:val="1"/>
        </w:numPr>
        <w:spacing w:before="0" w:after="60"/>
      </w:pPr>
      <w:r>
        <w:rPr>
          <w:rFonts w:ascii="Arial" w:hAnsi="Arial" w:eastAsia="Arial" w:cs="Arial"/>
          <w:color w:val="000000"/>
          <w:sz w:val="20"/>
          <w:szCs w:val="20"/>
        </w:rPr>
        <w:t>Random horizontal flip</w:t>
      </w:r>
    </w:p>
    <w:p w14:paraId="41CA6129">
      <w:pPr>
        <w:pStyle w:val="16"/>
        <w:numPr>
          <w:ilvl w:val="0"/>
          <w:numId w:val="1"/>
        </w:numPr>
        <w:spacing w:before="0" w:after="60"/>
      </w:pPr>
      <w:r>
        <w:rPr>
          <w:rFonts w:ascii="Arial" w:hAnsi="Arial" w:eastAsia="Arial" w:cs="Arial"/>
          <w:color w:val="000000"/>
          <w:sz w:val="20"/>
          <w:szCs w:val="20"/>
        </w:rPr>
        <w:t>Random crop (32×32 with padding 4)</w:t>
      </w:r>
    </w:p>
    <w:p w14:paraId="131BDB93">
      <w:pPr>
        <w:pStyle w:val="16"/>
        <w:numPr>
          <w:ilvl w:val="0"/>
          <w:numId w:val="1"/>
        </w:numPr>
        <w:spacing w:before="0" w:after="60"/>
      </w:pPr>
      <w:r>
        <w:rPr>
          <w:rFonts w:ascii="Arial" w:hAnsi="Arial" w:eastAsia="Arial" w:cs="Arial"/>
          <w:color w:val="000000"/>
          <w:sz w:val="20"/>
          <w:szCs w:val="20"/>
        </w:rPr>
        <w:t>Resize to 64×64 (to better utilise ResNet-18's spatial resolution capacity)</w:t>
      </w:r>
    </w:p>
    <w:p w14:paraId="35872636">
      <w:pPr>
        <w:pStyle w:val="16"/>
        <w:numPr>
          <w:ilvl w:val="0"/>
          <w:numId w:val="1"/>
        </w:numPr>
        <w:spacing w:before="0" w:after="60"/>
      </w:pPr>
      <w:r>
        <w:rPr>
          <w:rFonts w:ascii="Arial" w:hAnsi="Arial" w:eastAsia="Arial" w:cs="Arial"/>
          <w:color w:val="000000"/>
          <w:sz w:val="20"/>
          <w:szCs w:val="20"/>
        </w:rPr>
        <w:t>Normalisation: mean (0.507, 0.487, 0.441), std (0.268, 0.257, 0.276)</w:t>
      </w:r>
    </w:p>
    <w:p w14:paraId="69775A81">
      <w:pPr>
        <w:spacing w:before="0" w:after="80"/>
      </w:pPr>
    </w:p>
    <w:p w14:paraId="2F2EF5C3">
      <w:pPr>
        <w:spacing w:before="0" w:after="100"/>
        <w:jc w:val="left"/>
      </w:pPr>
      <w:r>
        <w:rPr>
          <w:rFonts w:ascii="Arial" w:hAnsi="Arial" w:eastAsia="Arial" w:cs="Arial"/>
          <w:b w:val="0"/>
          <w:bCs w:val="0"/>
          <w:i w:val="0"/>
          <w:iCs w:val="0"/>
          <w:color w:val="000000"/>
          <w:sz w:val="20"/>
          <w:szCs w:val="20"/>
        </w:rPr>
        <w:t>Validation images receive only resizing and normalisation, with no random augmentations, ensuring consistent and reproducible evaluation.</w:t>
      </w:r>
    </w:p>
    <w:p w14:paraId="5F652A85">
      <w:pPr>
        <w:pStyle w:val="3"/>
        <w:spacing w:before="160" w:after="80"/>
      </w:pPr>
      <w:r>
        <w:rPr>
          <w:rFonts w:ascii="Arial" w:hAnsi="Arial" w:eastAsia="Arial" w:cs="Arial"/>
          <w:b/>
          <w:bCs/>
          <w:color w:val="000000"/>
          <w:sz w:val="22"/>
          <w:szCs w:val="22"/>
        </w:rPr>
        <w:t>2.4 Training Strategy</w:t>
      </w:r>
    </w:p>
    <w:tbl>
      <w:tblPr>
        <w:tblStyle w:val="11"/>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00"/>
        <w:gridCol w:w="4246"/>
      </w:tblGrid>
      <w:tr w14:paraId="291A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367007CC">
            <w:pPr>
              <w:jc w:val="center"/>
            </w:pPr>
            <w:r>
              <w:rPr>
                <w:rFonts w:ascii="Arial" w:hAnsi="Arial" w:eastAsia="Arial" w:cs="Arial"/>
                <w:b/>
                <w:bCs/>
                <w:color w:val="000000"/>
                <w:sz w:val="18"/>
                <w:szCs w:val="18"/>
              </w:rPr>
              <w:t>Component</w:t>
            </w:r>
          </w:p>
        </w:tc>
        <w:tc>
          <w:tcPr>
            <w:tcW w:w="3300"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0934E038">
            <w:pPr>
              <w:jc w:val="center"/>
            </w:pPr>
            <w:r>
              <w:rPr>
                <w:rFonts w:ascii="Arial" w:hAnsi="Arial" w:eastAsia="Arial" w:cs="Arial"/>
                <w:b/>
                <w:bCs/>
                <w:color w:val="000000"/>
                <w:sz w:val="18"/>
                <w:szCs w:val="18"/>
              </w:rPr>
              <w:t>Choice</w:t>
            </w:r>
          </w:p>
        </w:tc>
        <w:tc>
          <w:tcPr>
            <w:tcW w:w="424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508BF2EB">
            <w:pPr>
              <w:jc w:val="center"/>
            </w:pPr>
            <w:r>
              <w:rPr>
                <w:rFonts w:ascii="Arial" w:hAnsi="Arial" w:eastAsia="Arial" w:cs="Arial"/>
                <w:b/>
                <w:bCs/>
                <w:color w:val="000000"/>
                <w:sz w:val="18"/>
                <w:szCs w:val="18"/>
              </w:rPr>
              <w:t>Reason</w:t>
            </w:r>
          </w:p>
        </w:tc>
      </w:tr>
      <w:tr w14:paraId="6803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5950E8D">
            <w:pPr>
              <w:jc w:val="left"/>
            </w:pPr>
            <w:r>
              <w:rPr>
                <w:rFonts w:ascii="Arial" w:hAnsi="Arial" w:eastAsia="Arial" w:cs="Arial"/>
                <w:color w:val="000000"/>
                <w:sz w:val="18"/>
                <w:szCs w:val="18"/>
              </w:rPr>
              <w:t>Optimiser</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D98FA18">
            <w:pPr>
              <w:jc w:val="center"/>
            </w:pPr>
            <w:r>
              <w:rPr>
                <w:rFonts w:ascii="Arial" w:hAnsi="Arial" w:eastAsia="Arial" w:cs="Arial"/>
                <w:color w:val="000000"/>
                <w:sz w:val="18"/>
                <w:szCs w:val="18"/>
              </w:rPr>
              <w:t>Adam (lr=0.0001, wd=1e-4)</w:t>
            </w:r>
          </w:p>
        </w:tc>
        <w:tc>
          <w:tcPr>
            <w:tcW w:w="42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E7C6375">
            <w:pPr>
              <w:jc w:val="center"/>
            </w:pPr>
            <w:r>
              <w:rPr>
                <w:rFonts w:ascii="Arial" w:hAnsi="Arial" w:eastAsia="Arial" w:cs="Arial"/>
                <w:color w:val="000000"/>
                <w:sz w:val="18"/>
                <w:szCs w:val="18"/>
              </w:rPr>
              <w:t>Adaptive learning rates; stable fine-tuning of pretrained weights</w:t>
            </w:r>
          </w:p>
        </w:tc>
      </w:tr>
      <w:tr w14:paraId="5A1FE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495CDF99">
            <w:pPr>
              <w:jc w:val="left"/>
            </w:pPr>
            <w:r>
              <w:rPr>
                <w:rFonts w:ascii="Arial" w:hAnsi="Arial" w:eastAsia="Arial" w:cs="Arial"/>
                <w:color w:val="000000"/>
                <w:sz w:val="18"/>
                <w:szCs w:val="18"/>
              </w:rPr>
              <w:t>Default Loss</w:t>
            </w:r>
          </w:p>
        </w:tc>
        <w:tc>
          <w:tcPr>
            <w:tcW w:w="33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97A947D">
            <w:pPr>
              <w:jc w:val="center"/>
            </w:pPr>
            <w:r>
              <w:rPr>
                <w:rFonts w:ascii="Arial" w:hAnsi="Arial" w:eastAsia="Arial" w:cs="Arial"/>
                <w:color w:val="000000"/>
                <w:sz w:val="18"/>
                <w:szCs w:val="18"/>
              </w:rPr>
              <w:t>CrossEntropyLoss</w:t>
            </w:r>
          </w:p>
        </w:tc>
        <w:tc>
          <w:tcPr>
            <w:tcW w:w="424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3683015C">
            <w:pPr>
              <w:jc w:val="center"/>
            </w:pPr>
            <w:r>
              <w:rPr>
                <w:rFonts w:ascii="Arial" w:hAnsi="Arial" w:eastAsia="Arial" w:cs="Arial"/>
                <w:color w:val="000000"/>
                <w:sz w:val="18"/>
                <w:szCs w:val="18"/>
              </w:rPr>
              <w:t>Standard multi-class classification loss</w:t>
            </w:r>
          </w:p>
        </w:tc>
      </w:tr>
      <w:tr w14:paraId="3302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2747A3">
            <w:pPr>
              <w:jc w:val="left"/>
            </w:pPr>
            <w:r>
              <w:rPr>
                <w:rFonts w:ascii="Arial" w:hAnsi="Arial" w:eastAsia="Arial" w:cs="Arial"/>
                <w:color w:val="000000"/>
                <w:sz w:val="18"/>
                <w:szCs w:val="18"/>
              </w:rPr>
              <w:t>Alternative Loss</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6CE1E2C">
            <w:pPr>
              <w:jc w:val="center"/>
            </w:pPr>
            <w:r>
              <w:rPr>
                <w:rFonts w:ascii="Arial" w:hAnsi="Arial" w:eastAsia="Arial" w:cs="Arial"/>
                <w:color w:val="000000"/>
                <w:sz w:val="18"/>
                <w:szCs w:val="18"/>
              </w:rPr>
              <w:t>CrossEntropy + label_smoothing=0.1</w:t>
            </w:r>
          </w:p>
        </w:tc>
        <w:tc>
          <w:tcPr>
            <w:tcW w:w="42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EAF0F97">
            <w:pPr>
              <w:jc w:val="center"/>
            </w:pPr>
            <w:r>
              <w:rPr>
                <w:rFonts w:ascii="Arial" w:hAnsi="Arial" w:eastAsia="Arial" w:cs="Arial"/>
                <w:color w:val="000000"/>
                <w:sz w:val="18"/>
                <w:szCs w:val="18"/>
              </w:rPr>
              <w:t>Reduces overconfidence; improves generalisation</w:t>
            </w:r>
          </w:p>
        </w:tc>
      </w:tr>
      <w:tr w14:paraId="292DA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554FB44A">
            <w:pPr>
              <w:jc w:val="left"/>
            </w:pPr>
            <w:r>
              <w:rPr>
                <w:rFonts w:ascii="Arial" w:hAnsi="Arial" w:eastAsia="Arial" w:cs="Arial"/>
                <w:color w:val="000000"/>
                <w:sz w:val="18"/>
                <w:szCs w:val="18"/>
              </w:rPr>
              <w:t>Early Stopping</w:t>
            </w:r>
          </w:p>
        </w:tc>
        <w:tc>
          <w:tcPr>
            <w:tcW w:w="33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757AC650">
            <w:pPr>
              <w:jc w:val="center"/>
            </w:pPr>
            <w:r>
              <w:rPr>
                <w:rFonts w:ascii="Arial" w:hAnsi="Arial" w:eastAsia="Arial" w:cs="Arial"/>
                <w:color w:val="000000"/>
                <w:sz w:val="18"/>
                <w:szCs w:val="18"/>
              </w:rPr>
              <w:t>Patience = 15 epochs</w:t>
            </w:r>
          </w:p>
        </w:tc>
        <w:tc>
          <w:tcPr>
            <w:tcW w:w="424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832FCDC">
            <w:pPr>
              <w:jc w:val="center"/>
            </w:pPr>
            <w:r>
              <w:rPr>
                <w:rFonts w:ascii="Arial" w:hAnsi="Arial" w:eastAsia="Arial" w:cs="Arial"/>
                <w:color w:val="000000"/>
                <w:sz w:val="18"/>
                <w:szCs w:val="18"/>
              </w:rPr>
              <w:t>Prevents overfitting; saves training time</w:t>
            </w:r>
          </w:p>
        </w:tc>
      </w:tr>
      <w:tr w14:paraId="35A9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BBCED7">
            <w:pPr>
              <w:jc w:val="left"/>
            </w:pPr>
            <w:r>
              <w:rPr>
                <w:rFonts w:ascii="Arial" w:hAnsi="Arial" w:eastAsia="Arial" w:cs="Arial"/>
                <w:color w:val="000000"/>
                <w:sz w:val="18"/>
                <w:szCs w:val="18"/>
              </w:rPr>
              <w:t>Model Saving</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5E67455">
            <w:pPr>
              <w:jc w:val="center"/>
            </w:pPr>
            <w:r>
              <w:rPr>
                <w:rFonts w:ascii="Arial" w:hAnsi="Arial" w:eastAsia="Arial" w:cs="Arial"/>
                <w:color w:val="000000"/>
                <w:sz w:val="18"/>
                <w:szCs w:val="18"/>
              </w:rPr>
              <w:t>Best validation accuracy checkpoint</w:t>
            </w:r>
          </w:p>
        </w:tc>
        <w:tc>
          <w:tcPr>
            <w:tcW w:w="42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67392CD">
            <w:pPr>
              <w:jc w:val="center"/>
            </w:pPr>
            <w:r>
              <w:rPr>
                <w:rFonts w:ascii="Arial" w:hAnsi="Arial" w:eastAsia="Arial" w:cs="Arial"/>
                <w:color w:val="000000"/>
                <w:sz w:val="18"/>
                <w:szCs w:val="18"/>
              </w:rPr>
              <w:t>Ensures deployed model is at peak performance</w:t>
            </w:r>
          </w:p>
        </w:tc>
      </w:tr>
      <w:tr w14:paraId="6407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008EA28">
            <w:pPr>
              <w:jc w:val="left"/>
            </w:pPr>
            <w:r>
              <w:rPr>
                <w:rFonts w:ascii="Arial" w:hAnsi="Arial" w:eastAsia="Arial" w:cs="Arial"/>
                <w:color w:val="000000"/>
                <w:sz w:val="18"/>
                <w:szCs w:val="18"/>
              </w:rPr>
              <w:t>Dropout</w:t>
            </w:r>
          </w:p>
        </w:tc>
        <w:tc>
          <w:tcPr>
            <w:tcW w:w="33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8054EEC">
            <w:pPr>
              <w:jc w:val="center"/>
            </w:pPr>
            <w:r>
              <w:rPr>
                <w:rFonts w:ascii="Arial" w:hAnsi="Arial" w:eastAsia="Arial" w:cs="Arial"/>
                <w:color w:val="000000"/>
                <w:sz w:val="18"/>
                <w:szCs w:val="18"/>
              </w:rPr>
              <w:t>0.4 in classifier head</w:t>
            </w:r>
          </w:p>
        </w:tc>
        <w:tc>
          <w:tcPr>
            <w:tcW w:w="424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5942C5EB">
            <w:pPr>
              <w:jc w:val="center"/>
            </w:pPr>
            <w:r>
              <w:rPr>
                <w:rFonts w:ascii="Arial" w:hAnsi="Arial" w:eastAsia="Arial" w:cs="Arial"/>
                <w:color w:val="000000"/>
                <w:sz w:val="18"/>
                <w:szCs w:val="18"/>
              </w:rPr>
              <w:t>Regularises fully-connected layers</w:t>
            </w:r>
          </w:p>
        </w:tc>
      </w:tr>
    </w:tbl>
    <w:p w14:paraId="2C0BDC37">
      <w:pPr>
        <w:spacing w:before="0" w:after="80"/>
      </w:pPr>
    </w:p>
    <w:p w14:paraId="0DE2022E">
      <w:pPr>
        <w:spacing w:before="0" w:after="160"/>
        <w:jc w:val="center"/>
      </w:pPr>
      <w:r>
        <w:rPr>
          <w:rFonts w:ascii="Arial" w:hAnsi="Arial" w:eastAsia="Arial" w:cs="Arial"/>
          <w:i/>
          <w:iCs/>
          <w:color w:val="000000"/>
          <w:sz w:val="16"/>
          <w:szCs w:val="16"/>
        </w:rPr>
        <w:t>Table 2: Training strategy and design choices</w:t>
      </w:r>
    </w:p>
    <w:p w14:paraId="4E631755">
      <w:pPr>
        <w:rPr>
          <w:rFonts w:ascii="Arial" w:hAnsi="Arial" w:eastAsia="Arial" w:cs="Arial"/>
          <w:b/>
          <w:bCs/>
          <w:color w:val="000000"/>
          <w:sz w:val="28"/>
          <w:szCs w:val="28"/>
        </w:rPr>
      </w:pPr>
    </w:p>
    <w:p w14:paraId="139EC393">
      <w:r>
        <w:rPr>
          <w:rFonts w:ascii="Arial" w:hAnsi="Arial" w:eastAsia="Arial" w:cs="Arial"/>
          <w:b/>
          <w:bCs/>
          <w:color w:val="000000"/>
          <w:sz w:val="28"/>
          <w:szCs w:val="28"/>
        </w:rPr>
        <w:t>3. Demonstration &amp; Performance</w:t>
      </w:r>
    </w:p>
    <w:p w14:paraId="30CD49A0">
      <w:pPr>
        <w:pStyle w:val="3"/>
        <w:spacing w:before="160" w:after="80"/>
      </w:pPr>
      <w:r>
        <w:rPr>
          <w:rFonts w:ascii="Arial" w:hAnsi="Arial" w:eastAsia="Arial" w:cs="Arial"/>
          <w:b/>
          <w:bCs/>
          <w:color w:val="000000"/>
          <w:sz w:val="22"/>
          <w:szCs w:val="22"/>
        </w:rPr>
        <w:t>3.1 Dataset Description</w:t>
      </w:r>
    </w:p>
    <w:p w14:paraId="1DD44958">
      <w:pPr>
        <w:spacing w:before="0" w:after="100"/>
        <w:jc w:val="left"/>
      </w:pPr>
      <w:r>
        <w:rPr>
          <w:rFonts w:ascii="Arial" w:hAnsi="Arial" w:eastAsia="Arial" w:cs="Arial"/>
          <w:b w:val="0"/>
          <w:bCs w:val="0"/>
          <w:i w:val="0"/>
          <w:iCs w:val="0"/>
          <w:color w:val="000000"/>
          <w:sz w:val="20"/>
          <w:szCs w:val="20"/>
        </w:rPr>
        <w:t>CIFAR-100 is a standard benchmark dataset in computer vision research, originally collected by Krizhevsky &amp; Hinton (2009). It contains 60,000 colour images at 32×32 pixel resolution spanning 100 fine-grained object categories organised into 20 coarse superclasses. The dataset is evenly split into 50,000 training images and 10,000 test images, with exactly 500 training and 100 test images per class. Categories include animals, vehicles, household objects, plants, and natural scenes, providing a genuinely diverse and challenging benchmark.</w:t>
      </w:r>
    </w:p>
    <w:p w14:paraId="7F54EFDC">
      <w:pPr>
        <w:pStyle w:val="3"/>
        <w:spacing w:before="160" w:after="80"/>
      </w:pPr>
      <w:r>
        <w:rPr>
          <w:rFonts w:ascii="Arial" w:hAnsi="Arial" w:eastAsia="Arial" w:cs="Arial"/>
          <w:b/>
          <w:bCs/>
          <w:color w:val="000000"/>
          <w:sz w:val="22"/>
          <w:szCs w:val="22"/>
        </w:rPr>
        <w:t>3.2 Experiment 1: Loss Function Comparison</w:t>
      </w:r>
    </w:p>
    <w:p w14:paraId="737E9B64">
      <w:pPr>
        <w:spacing w:before="0" w:after="100"/>
        <w:jc w:val="left"/>
      </w:pPr>
      <w:r>
        <w:rPr>
          <w:rFonts w:ascii="Arial" w:hAnsi="Arial" w:eastAsia="Arial" w:cs="Arial"/>
          <w:b w:val="0"/>
          <w:bCs w:val="0"/>
          <w:i w:val="0"/>
          <w:iCs w:val="0"/>
          <w:color w:val="000000"/>
          <w:sz w:val="20"/>
          <w:szCs w:val="20"/>
        </w:rPr>
        <w:t>The first experiment compares CrossEntropyLoss (CELoss) against Label Smoothing (smoothing=0.1), both trained with LR=0.0001, Batch=64, for up to 50 epochs with early stopping (patience=15).</w:t>
      </w:r>
    </w:p>
    <w:p w14:paraId="4DF7D1A5">
      <w:pPr>
        <w:spacing w:before="0" w:after="80"/>
      </w:pPr>
    </w:p>
    <w:tbl>
      <w:tblPr>
        <w:tblStyle w:val="11"/>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6"/>
        <w:gridCol w:w="2436"/>
        <w:gridCol w:w="2437"/>
        <w:gridCol w:w="2437"/>
      </w:tblGrid>
      <w:tr w14:paraId="5C0D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18A4D6BC">
            <w:pPr>
              <w:jc w:val="center"/>
            </w:pPr>
            <w:r>
              <w:rPr>
                <w:rFonts w:ascii="Arial" w:hAnsi="Arial" w:eastAsia="Arial" w:cs="Arial"/>
                <w:b/>
                <w:bCs/>
                <w:color w:val="000000"/>
                <w:sz w:val="18"/>
                <w:szCs w:val="18"/>
              </w:rPr>
              <w:t>Loss Function</w:t>
            </w:r>
          </w:p>
        </w:tc>
        <w:tc>
          <w:tcPr>
            <w:tcW w:w="243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46E5AA64">
            <w:pPr>
              <w:jc w:val="center"/>
            </w:pPr>
            <w:r>
              <w:rPr>
                <w:rFonts w:ascii="Arial" w:hAnsi="Arial" w:eastAsia="Arial" w:cs="Arial"/>
                <w:b/>
                <w:bCs/>
                <w:color w:val="000000"/>
                <w:sz w:val="18"/>
                <w:szCs w:val="18"/>
              </w:rPr>
              <w:t>Best Test Accuracy</w:t>
            </w:r>
          </w:p>
        </w:tc>
        <w:tc>
          <w:tcPr>
            <w:tcW w:w="243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336CD811">
            <w:pPr>
              <w:jc w:val="center"/>
            </w:pPr>
            <w:r>
              <w:rPr>
                <w:rFonts w:ascii="Arial" w:hAnsi="Arial" w:eastAsia="Arial" w:cs="Arial"/>
                <w:b/>
                <w:bCs/>
                <w:color w:val="000000"/>
                <w:sz w:val="18"/>
                <w:szCs w:val="18"/>
              </w:rPr>
              <w:t>Peak Epoch</w:t>
            </w:r>
          </w:p>
        </w:tc>
        <w:tc>
          <w:tcPr>
            <w:tcW w:w="243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0387909F">
            <w:pPr>
              <w:jc w:val="center"/>
            </w:pPr>
            <w:r>
              <w:rPr>
                <w:rFonts w:ascii="Arial" w:hAnsi="Arial" w:eastAsia="Arial" w:cs="Arial"/>
                <w:b/>
                <w:bCs/>
                <w:color w:val="000000"/>
                <w:sz w:val="18"/>
                <w:szCs w:val="18"/>
              </w:rPr>
              <w:t>Early Stop Epoch</w:t>
            </w:r>
          </w:p>
        </w:tc>
      </w:tr>
      <w:tr w14:paraId="729B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CDEDC81">
            <w:pPr>
              <w:jc w:val="left"/>
            </w:pPr>
            <w:r>
              <w:rPr>
                <w:rFonts w:ascii="Arial" w:hAnsi="Arial" w:eastAsia="Arial" w:cs="Arial"/>
                <w:color w:val="000000"/>
                <w:sz w:val="18"/>
                <w:szCs w:val="18"/>
              </w:rPr>
              <w:t>CrossEntropyLoss</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D3F8A2">
            <w:pPr>
              <w:jc w:val="center"/>
            </w:pPr>
            <w:r>
              <w:rPr>
                <w:rFonts w:ascii="Arial" w:hAnsi="Arial" w:eastAsia="Arial" w:cs="Arial"/>
                <w:color w:val="000000"/>
                <w:sz w:val="18"/>
                <w:szCs w:val="18"/>
              </w:rPr>
              <w:t>72.65%</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15418E4">
            <w:pPr>
              <w:jc w:val="center"/>
            </w:pPr>
            <w:r>
              <w:rPr>
                <w:rFonts w:ascii="Arial" w:hAnsi="Arial" w:eastAsia="Arial" w:cs="Arial"/>
                <w:color w:val="000000"/>
                <w:sz w:val="18"/>
                <w:szCs w:val="18"/>
              </w:rPr>
              <w:t>Epoch 16</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AC8AC74">
            <w:pPr>
              <w:jc w:val="center"/>
            </w:pPr>
            <w:r>
              <w:rPr>
                <w:rFonts w:ascii="Arial" w:hAnsi="Arial" w:eastAsia="Arial" w:cs="Arial"/>
                <w:color w:val="000000"/>
                <w:sz w:val="18"/>
                <w:szCs w:val="18"/>
              </w:rPr>
              <w:t>Epoch 31</w:t>
            </w:r>
          </w:p>
        </w:tc>
      </w:tr>
      <w:tr w14:paraId="02A4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32A0BE97">
            <w:pPr>
              <w:jc w:val="left"/>
            </w:pPr>
            <w:r>
              <w:rPr>
                <w:rFonts w:ascii="Arial" w:hAnsi="Arial" w:eastAsia="Arial" w:cs="Arial"/>
                <w:color w:val="000000"/>
                <w:sz w:val="18"/>
                <w:szCs w:val="18"/>
              </w:rPr>
              <w:t>Label Smoothing (0.1)</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57EB5E51">
            <w:pPr>
              <w:jc w:val="center"/>
            </w:pPr>
            <w:r>
              <w:rPr>
                <w:rFonts w:ascii="Arial" w:hAnsi="Arial" w:eastAsia="Arial" w:cs="Arial"/>
                <w:color w:val="000000"/>
                <w:sz w:val="18"/>
                <w:szCs w:val="18"/>
              </w:rPr>
              <w:t>73.23%</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5705A4E">
            <w:pPr>
              <w:jc w:val="center"/>
            </w:pPr>
            <w:r>
              <w:rPr>
                <w:rFonts w:ascii="Arial" w:hAnsi="Arial" w:eastAsia="Arial" w:cs="Arial"/>
                <w:color w:val="000000"/>
                <w:sz w:val="18"/>
                <w:szCs w:val="18"/>
              </w:rPr>
              <w:t>Epoch 21</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C9EDB5C">
            <w:pPr>
              <w:jc w:val="center"/>
            </w:pPr>
            <w:r>
              <w:rPr>
                <w:rFonts w:ascii="Arial" w:hAnsi="Arial" w:eastAsia="Arial" w:cs="Arial"/>
                <w:color w:val="000000"/>
                <w:sz w:val="18"/>
                <w:szCs w:val="18"/>
              </w:rPr>
              <w:t>Epoch 40</w:t>
            </w:r>
          </w:p>
        </w:tc>
      </w:tr>
    </w:tbl>
    <w:p w14:paraId="20A34E31">
      <w:pPr>
        <w:spacing w:before="0" w:after="80"/>
      </w:pPr>
    </w:p>
    <w:p w14:paraId="78E35A5B">
      <w:pPr>
        <w:spacing w:before="0" w:after="160"/>
        <w:jc w:val="center"/>
      </w:pPr>
      <w:r>
        <w:rPr>
          <w:rFonts w:ascii="Arial" w:hAnsi="Arial" w:eastAsia="Arial" w:cs="Arial"/>
          <w:i/>
          <w:iCs/>
          <w:color w:val="000000"/>
          <w:sz w:val="16"/>
          <w:szCs w:val="16"/>
        </w:rPr>
        <w:t>Table 3: Loss function comparison results</w:t>
      </w:r>
    </w:p>
    <w:p w14:paraId="5107E5E2">
      <w:pPr>
        <w:spacing w:before="120" w:after="60"/>
        <w:jc w:val="center"/>
      </w:pPr>
      <w:r>
        <w:drawing>
          <wp:inline distT="0" distB="0" distL="0" distR="0">
            <wp:extent cx="4953000" cy="1981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953000" cy="1981200"/>
                    </a:xfrm>
                    <a:prstGeom prst="rect">
                      <a:avLst/>
                    </a:prstGeom>
                  </pic:spPr>
                </pic:pic>
              </a:graphicData>
            </a:graphic>
          </wp:inline>
        </w:drawing>
      </w:r>
    </w:p>
    <w:p w14:paraId="456E0440">
      <w:pPr>
        <w:spacing w:before="0" w:after="160"/>
        <w:jc w:val="center"/>
      </w:pPr>
      <w:r>
        <w:rPr>
          <w:rFonts w:ascii="Arial" w:hAnsi="Arial" w:eastAsia="Arial" w:cs="Arial"/>
          <w:i/>
          <w:iCs/>
          <w:color w:val="000000"/>
          <w:sz w:val="16"/>
          <w:szCs w:val="16"/>
        </w:rPr>
        <w:t>Figure 1: Loss function comparison — Test Accuracy (left) and Training Loss (right)</w:t>
      </w:r>
    </w:p>
    <w:p w14:paraId="0B4E4DCF">
      <w:pPr>
        <w:spacing w:before="0" w:after="100"/>
        <w:jc w:val="left"/>
      </w:pPr>
      <w:r>
        <w:rPr>
          <w:rFonts w:ascii="Arial" w:hAnsi="Arial" w:eastAsia="Arial" w:cs="Arial"/>
          <w:b w:val="0"/>
          <w:bCs w:val="0"/>
          <w:i w:val="0"/>
          <w:iCs w:val="0"/>
          <w:color w:val="000000"/>
          <w:sz w:val="20"/>
          <w:szCs w:val="20"/>
        </w:rPr>
        <w:t>Label Smoothing yields a consistent improvement of approximately 0.6% in peak test accuracy and delays early stopping by 9 epochs, indicating stronger resistance to overfitting. The smoothed loss values appear inflated compared to CELoss values (due to the KL divergence term), but the underlying model generalisation is more stable.</w:t>
      </w:r>
    </w:p>
    <w:p w14:paraId="52EBB763">
      <w:pPr>
        <w:pStyle w:val="3"/>
        <w:spacing w:before="160" w:after="80"/>
      </w:pPr>
      <w:r>
        <w:rPr>
          <w:rFonts w:ascii="Arial" w:hAnsi="Arial" w:eastAsia="Arial" w:cs="Arial"/>
          <w:b/>
          <w:bCs/>
          <w:color w:val="000000"/>
          <w:sz w:val="22"/>
          <w:szCs w:val="22"/>
        </w:rPr>
        <w:t>3.3 Experiment 2: Learning Rate Comparison</w:t>
      </w:r>
    </w:p>
    <w:p w14:paraId="5842F108">
      <w:pPr>
        <w:spacing w:before="0" w:after="100"/>
        <w:jc w:val="left"/>
      </w:pPr>
      <w:r>
        <w:rPr>
          <w:rFonts w:ascii="Arial" w:hAnsi="Arial" w:eastAsia="Arial" w:cs="Arial"/>
          <w:b w:val="0"/>
          <w:bCs w:val="0"/>
          <w:i w:val="0"/>
          <w:iCs w:val="0"/>
          <w:color w:val="000000"/>
          <w:sz w:val="20"/>
          <w:szCs w:val="20"/>
        </w:rPr>
        <w:t>Four learning rates were evaluated with CELoss, Batch=64, for 20 epochs each. Results reveal a dramatic sensitivity to this hyperparameter:</w:t>
      </w:r>
    </w:p>
    <w:p w14:paraId="79F6D1EA">
      <w:pPr>
        <w:spacing w:before="0" w:after="80"/>
      </w:pPr>
    </w:p>
    <w:tbl>
      <w:tblPr>
        <w:tblStyle w:val="11"/>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600"/>
        <w:gridCol w:w="6746"/>
      </w:tblGrid>
      <w:tr w14:paraId="68AE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0ADDFED2">
            <w:pPr>
              <w:jc w:val="center"/>
            </w:pPr>
            <w:r>
              <w:rPr>
                <w:rFonts w:ascii="Arial" w:hAnsi="Arial" w:eastAsia="Arial" w:cs="Arial"/>
                <w:b/>
                <w:bCs/>
                <w:color w:val="000000"/>
                <w:sz w:val="18"/>
                <w:szCs w:val="18"/>
              </w:rPr>
              <w:t>Learning Rate</w:t>
            </w:r>
          </w:p>
        </w:tc>
        <w:tc>
          <w:tcPr>
            <w:tcW w:w="1600"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6C372CDC">
            <w:pPr>
              <w:jc w:val="center"/>
            </w:pPr>
            <w:r>
              <w:rPr>
                <w:rFonts w:ascii="Arial" w:hAnsi="Arial" w:eastAsia="Arial" w:cs="Arial"/>
                <w:b/>
                <w:bCs/>
                <w:color w:val="000000"/>
                <w:sz w:val="18"/>
                <w:szCs w:val="18"/>
              </w:rPr>
              <w:t>Best Test Acc</w:t>
            </w:r>
          </w:p>
        </w:tc>
        <w:tc>
          <w:tcPr>
            <w:tcW w:w="674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07EA239F">
            <w:pPr>
              <w:jc w:val="center"/>
            </w:pPr>
            <w:r>
              <w:rPr>
                <w:rFonts w:ascii="Arial" w:hAnsi="Arial" w:eastAsia="Arial" w:cs="Arial"/>
                <w:b/>
                <w:bCs/>
                <w:color w:val="000000"/>
                <w:sz w:val="18"/>
                <w:szCs w:val="18"/>
              </w:rPr>
              <w:t>Convergence Behaviour</w:t>
            </w:r>
          </w:p>
        </w:tc>
      </w:tr>
      <w:tr w14:paraId="2D677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847834">
            <w:pPr>
              <w:jc w:val="left"/>
            </w:pPr>
            <w:r>
              <w:rPr>
                <w:rFonts w:ascii="Arial" w:hAnsi="Arial" w:eastAsia="Arial" w:cs="Arial"/>
                <w:color w:val="000000"/>
                <w:sz w:val="18"/>
                <w:szCs w:val="18"/>
              </w:rPr>
              <w:t>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D953F8">
            <w:pPr>
              <w:jc w:val="center"/>
            </w:pPr>
            <w:r>
              <w:rPr>
                <w:rFonts w:ascii="Arial" w:hAnsi="Arial" w:eastAsia="Arial" w:cs="Arial"/>
                <w:color w:val="000000"/>
                <w:sz w:val="18"/>
                <w:szCs w:val="18"/>
              </w:rPr>
              <w:t>1.00%</w:t>
            </w:r>
          </w:p>
        </w:tc>
        <w:tc>
          <w:tcPr>
            <w:tcW w:w="67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46DC6F">
            <w:pPr>
              <w:jc w:val="center"/>
            </w:pPr>
            <w:r>
              <w:rPr>
                <w:rFonts w:ascii="Arial" w:hAnsi="Arial" w:eastAsia="Arial" w:cs="Arial"/>
                <w:color w:val="000000"/>
                <w:sz w:val="18"/>
                <w:szCs w:val="18"/>
              </w:rPr>
              <w:t>Complete failure — gradient explosion, loss ~4.64 throughout all epochs</w:t>
            </w:r>
          </w:p>
        </w:tc>
      </w:tr>
      <w:tr w14:paraId="21A8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79B6DA4D">
            <w:pPr>
              <w:jc w:val="left"/>
            </w:pPr>
            <w:r>
              <w:rPr>
                <w:rFonts w:ascii="Arial" w:hAnsi="Arial" w:eastAsia="Arial" w:cs="Arial"/>
                <w:color w:val="000000"/>
                <w:sz w:val="18"/>
                <w:szCs w:val="18"/>
              </w:rPr>
              <w:t>0.01</w:t>
            </w:r>
          </w:p>
        </w:tc>
        <w:tc>
          <w:tcPr>
            <w:tcW w:w="16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36387705">
            <w:pPr>
              <w:jc w:val="center"/>
            </w:pPr>
            <w:r>
              <w:rPr>
                <w:rFonts w:ascii="Arial" w:hAnsi="Arial" w:eastAsia="Arial" w:cs="Arial"/>
                <w:color w:val="000000"/>
                <w:sz w:val="18"/>
                <w:szCs w:val="18"/>
              </w:rPr>
              <w:t>8.81%</w:t>
            </w:r>
          </w:p>
        </w:tc>
        <w:tc>
          <w:tcPr>
            <w:tcW w:w="674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4A975ADB">
            <w:pPr>
              <w:jc w:val="center"/>
            </w:pPr>
            <w:r>
              <w:rPr>
                <w:rFonts w:ascii="Arial" w:hAnsi="Arial" w:eastAsia="Arial" w:cs="Arial"/>
                <w:color w:val="000000"/>
                <w:sz w:val="18"/>
                <w:szCs w:val="18"/>
              </w:rPr>
              <w:t>Near-random — very slow gradient descent, loss ~4.0 at Epoch 20</w:t>
            </w:r>
          </w:p>
        </w:tc>
      </w:tr>
      <w:tr w14:paraId="6A7E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BB6370">
            <w:pPr>
              <w:jc w:val="left"/>
            </w:pPr>
            <w:r>
              <w:rPr>
                <w:rFonts w:ascii="Arial" w:hAnsi="Arial" w:eastAsia="Arial" w:cs="Arial"/>
                <w:color w:val="000000"/>
                <w:sz w:val="18"/>
                <w:szCs w:val="18"/>
              </w:rPr>
              <w:t>0.001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5FE302">
            <w:pPr>
              <w:jc w:val="center"/>
            </w:pPr>
            <w:r>
              <w:rPr>
                <w:rFonts w:ascii="Arial" w:hAnsi="Arial" w:eastAsia="Arial" w:cs="Arial"/>
                <w:color w:val="000000"/>
                <w:sz w:val="18"/>
                <w:szCs w:val="18"/>
              </w:rPr>
              <w:t>(baseline reference)</w:t>
            </w:r>
          </w:p>
        </w:tc>
        <w:tc>
          <w:tcPr>
            <w:tcW w:w="67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5636579">
            <w:pPr>
              <w:jc w:val="center"/>
            </w:pPr>
            <w:r>
              <w:rPr>
                <w:rFonts w:ascii="Arial" w:hAnsi="Arial" w:eastAsia="Arial" w:cs="Arial"/>
                <w:color w:val="000000"/>
                <w:sz w:val="18"/>
                <w:szCs w:val="18"/>
              </w:rPr>
              <w:t>Intermediate — slower convergence than 0.0001</w:t>
            </w:r>
          </w:p>
        </w:tc>
      </w:tr>
      <w:tr w14:paraId="4589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8D7438D">
            <w:pPr>
              <w:jc w:val="left"/>
            </w:pPr>
            <w:r>
              <w:rPr>
                <w:rFonts w:ascii="Arial" w:hAnsi="Arial" w:eastAsia="Arial" w:cs="Arial"/>
                <w:color w:val="000000"/>
                <w:sz w:val="18"/>
                <w:szCs w:val="18"/>
              </w:rPr>
              <w:t>0.0001</w:t>
            </w:r>
          </w:p>
        </w:tc>
        <w:tc>
          <w:tcPr>
            <w:tcW w:w="1600"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82CD2D4">
            <w:pPr>
              <w:jc w:val="center"/>
            </w:pPr>
            <w:r>
              <w:rPr>
                <w:rFonts w:ascii="Arial" w:hAnsi="Arial" w:eastAsia="Arial" w:cs="Arial"/>
                <w:color w:val="000000"/>
                <w:sz w:val="18"/>
                <w:szCs w:val="18"/>
              </w:rPr>
              <w:t>72.89%</w:t>
            </w:r>
          </w:p>
        </w:tc>
        <w:tc>
          <w:tcPr>
            <w:tcW w:w="674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97D93FF">
            <w:pPr>
              <w:jc w:val="center"/>
            </w:pPr>
            <w:r>
              <w:rPr>
                <w:rFonts w:ascii="Arial" w:hAnsi="Arial" w:eastAsia="Arial" w:cs="Arial"/>
                <w:color w:val="000000"/>
                <w:sz w:val="18"/>
                <w:szCs w:val="18"/>
              </w:rPr>
              <w:t>Stable and fast — reaches 70%+ within first 5 epochs</w:t>
            </w:r>
          </w:p>
        </w:tc>
      </w:tr>
    </w:tbl>
    <w:p w14:paraId="7A73BAAA">
      <w:pPr>
        <w:spacing w:before="0" w:after="80"/>
      </w:pPr>
    </w:p>
    <w:p w14:paraId="23970552">
      <w:pPr>
        <w:spacing w:before="0" w:after="160"/>
        <w:jc w:val="center"/>
      </w:pPr>
      <w:r>
        <w:rPr>
          <w:rFonts w:ascii="Arial" w:hAnsi="Arial" w:eastAsia="Arial" w:cs="Arial"/>
          <w:i/>
          <w:iCs/>
          <w:color w:val="000000"/>
          <w:sz w:val="16"/>
          <w:szCs w:val="16"/>
        </w:rPr>
        <w:t>Table 4: Learning rate comparison (20 epochs, Batch=64, CELoss)</w:t>
      </w:r>
    </w:p>
    <w:p w14:paraId="7DEE3789">
      <w:pPr>
        <w:spacing w:before="120" w:after="60"/>
        <w:jc w:val="center"/>
      </w:pPr>
      <w:r>
        <w:drawing>
          <wp:inline distT="0" distB="0" distL="0" distR="0">
            <wp:extent cx="4953000" cy="1981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953000" cy="1981200"/>
                    </a:xfrm>
                    <a:prstGeom prst="rect">
                      <a:avLst/>
                    </a:prstGeom>
                  </pic:spPr>
                </pic:pic>
              </a:graphicData>
            </a:graphic>
          </wp:inline>
        </w:drawing>
      </w:r>
    </w:p>
    <w:p w14:paraId="353B15BC">
      <w:pPr>
        <w:spacing w:before="0" w:after="160"/>
        <w:jc w:val="center"/>
      </w:pPr>
      <w:r>
        <w:rPr>
          <w:rFonts w:ascii="Arial" w:hAnsi="Arial" w:eastAsia="Arial" w:cs="Arial"/>
          <w:i/>
          <w:iCs/>
          <w:color w:val="000000"/>
          <w:sz w:val="16"/>
          <w:szCs w:val="16"/>
        </w:rPr>
        <w:t>Figure 2: Learning rate comparison — Test Accuracy over 20 Epochs</w:t>
      </w:r>
    </w:p>
    <w:p w14:paraId="2916800D">
      <w:pPr>
        <w:spacing w:before="0" w:after="100"/>
        <w:jc w:val="left"/>
      </w:pPr>
      <w:r>
        <w:rPr>
          <w:rFonts w:ascii="Arial" w:hAnsi="Arial" w:eastAsia="Arial" w:cs="Arial"/>
          <w:b w:val="0"/>
          <w:bCs w:val="0"/>
          <w:i w:val="0"/>
          <w:iCs w:val="0"/>
          <w:color w:val="000000"/>
          <w:sz w:val="20"/>
          <w:szCs w:val="20"/>
        </w:rPr>
        <w:t>LR=0.1 is catastrophically large, immediately disrupting pretrained ResNet-18 weights. LR=0.01 makes marginal progress but cannot overcome large initial gradient magnitudes. LR=0.0001 is the clear optimal choice for fine-tuning with the Adam optimiser, achieving over 72% test accuracy within a few epochs.</w:t>
      </w:r>
    </w:p>
    <w:p w14:paraId="454801C4">
      <w:pPr>
        <w:pStyle w:val="3"/>
        <w:spacing w:before="160" w:after="80"/>
      </w:pPr>
      <w:r>
        <w:rPr>
          <w:rFonts w:ascii="Arial" w:hAnsi="Arial" w:eastAsia="Arial" w:cs="Arial"/>
          <w:b/>
          <w:bCs/>
          <w:color w:val="000000"/>
          <w:sz w:val="22"/>
          <w:szCs w:val="22"/>
        </w:rPr>
        <w:t>3.4 Experiment 3: Batch Size Comparison</w:t>
      </w:r>
    </w:p>
    <w:p w14:paraId="104782FA">
      <w:pPr>
        <w:spacing w:before="0" w:after="100"/>
        <w:jc w:val="left"/>
      </w:pPr>
      <w:r>
        <w:rPr>
          <w:rFonts w:ascii="Arial" w:hAnsi="Arial" w:eastAsia="Arial" w:cs="Arial"/>
          <w:b w:val="0"/>
          <w:bCs w:val="0"/>
          <w:i w:val="0"/>
          <w:iCs w:val="0"/>
          <w:color w:val="000000"/>
          <w:sz w:val="20"/>
          <w:szCs w:val="20"/>
        </w:rPr>
        <w:t>Four batch sizes were compared with LR=0.0001, CELoss, over 20 epochs:</w:t>
      </w:r>
    </w:p>
    <w:p w14:paraId="3C140013">
      <w:pPr>
        <w:spacing w:before="0" w:after="80"/>
      </w:pPr>
    </w:p>
    <w:tbl>
      <w:tblPr>
        <w:tblStyle w:val="11"/>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6"/>
        <w:gridCol w:w="2436"/>
        <w:gridCol w:w="2437"/>
        <w:gridCol w:w="2437"/>
      </w:tblGrid>
      <w:tr w14:paraId="4D7B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2374C35C">
            <w:pPr>
              <w:jc w:val="center"/>
            </w:pPr>
            <w:r>
              <w:rPr>
                <w:rFonts w:ascii="Arial" w:hAnsi="Arial" w:eastAsia="Arial" w:cs="Arial"/>
                <w:b/>
                <w:bCs/>
                <w:color w:val="000000"/>
                <w:sz w:val="18"/>
                <w:szCs w:val="18"/>
              </w:rPr>
              <w:t>Batch Size</w:t>
            </w:r>
          </w:p>
        </w:tc>
        <w:tc>
          <w:tcPr>
            <w:tcW w:w="243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1D351557">
            <w:pPr>
              <w:jc w:val="center"/>
            </w:pPr>
            <w:r>
              <w:rPr>
                <w:rFonts w:ascii="Arial" w:hAnsi="Arial" w:eastAsia="Arial" w:cs="Arial"/>
                <w:b/>
                <w:bCs/>
                <w:color w:val="000000"/>
                <w:sz w:val="18"/>
                <w:szCs w:val="18"/>
              </w:rPr>
              <w:t>Best Test Acc</w:t>
            </w:r>
          </w:p>
        </w:tc>
        <w:tc>
          <w:tcPr>
            <w:tcW w:w="243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74F2C09A">
            <w:pPr>
              <w:jc w:val="center"/>
            </w:pPr>
            <w:r>
              <w:rPr>
                <w:rFonts w:ascii="Arial" w:hAnsi="Arial" w:eastAsia="Arial" w:cs="Arial"/>
                <w:b/>
                <w:bCs/>
                <w:color w:val="000000"/>
                <w:sz w:val="18"/>
                <w:szCs w:val="18"/>
              </w:rPr>
              <w:t>Avg Time / Epoch</w:t>
            </w:r>
          </w:p>
        </w:tc>
        <w:tc>
          <w:tcPr>
            <w:tcW w:w="2436"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6AD8734E">
            <w:pPr>
              <w:jc w:val="center"/>
            </w:pPr>
            <w:r>
              <w:rPr>
                <w:rFonts w:ascii="Arial" w:hAnsi="Arial" w:eastAsia="Arial" w:cs="Arial"/>
                <w:b/>
                <w:bCs/>
                <w:color w:val="000000"/>
                <w:sz w:val="18"/>
                <w:szCs w:val="18"/>
              </w:rPr>
              <w:t>Total Duration</w:t>
            </w:r>
          </w:p>
        </w:tc>
      </w:tr>
      <w:tr w14:paraId="5BCEF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F4BB1B">
            <w:pPr>
              <w:jc w:val="left"/>
            </w:pPr>
            <w:r>
              <w:rPr>
                <w:rFonts w:ascii="Arial" w:hAnsi="Arial" w:eastAsia="Arial" w:cs="Arial"/>
                <w:color w:val="000000"/>
                <w:sz w:val="18"/>
                <w:szCs w:val="18"/>
              </w:rPr>
              <w:t>16</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41E234">
            <w:pPr>
              <w:jc w:val="center"/>
            </w:pPr>
            <w:r>
              <w:rPr>
                <w:rFonts w:ascii="Arial" w:hAnsi="Arial" w:eastAsia="Arial" w:cs="Arial"/>
                <w:color w:val="000000"/>
                <w:sz w:val="18"/>
                <w:szCs w:val="18"/>
              </w:rPr>
              <w:t>71.84%</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B687646">
            <w:pPr>
              <w:jc w:val="center"/>
            </w:pPr>
            <w:r>
              <w:rPr>
                <w:rFonts w:ascii="Arial" w:hAnsi="Arial" w:eastAsia="Arial" w:cs="Arial"/>
                <w:color w:val="000000"/>
                <w:sz w:val="18"/>
                <w:szCs w:val="18"/>
              </w:rPr>
              <w:t>~160 s</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11D048E">
            <w:pPr>
              <w:jc w:val="center"/>
            </w:pPr>
            <w:r>
              <w:rPr>
                <w:rFonts w:ascii="Arial" w:hAnsi="Arial" w:eastAsia="Arial" w:cs="Arial"/>
                <w:color w:val="000000"/>
                <w:sz w:val="18"/>
                <w:szCs w:val="18"/>
              </w:rPr>
              <w:t>53.1 min</w:t>
            </w:r>
          </w:p>
        </w:tc>
      </w:tr>
      <w:tr w14:paraId="3EE2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6C2C080B">
            <w:pPr>
              <w:jc w:val="left"/>
            </w:pPr>
            <w:r>
              <w:rPr>
                <w:rFonts w:ascii="Arial" w:hAnsi="Arial" w:eastAsia="Arial" w:cs="Arial"/>
                <w:color w:val="000000"/>
                <w:sz w:val="18"/>
                <w:szCs w:val="18"/>
              </w:rPr>
              <w:t>32</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0ECDC6AB">
            <w:pPr>
              <w:jc w:val="center"/>
            </w:pPr>
            <w:r>
              <w:rPr>
                <w:rFonts w:ascii="Arial" w:hAnsi="Arial" w:eastAsia="Arial" w:cs="Arial"/>
                <w:color w:val="000000"/>
                <w:sz w:val="18"/>
                <w:szCs w:val="18"/>
              </w:rPr>
              <w:t>72.52%</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34DD34F8">
            <w:pPr>
              <w:jc w:val="center"/>
            </w:pPr>
            <w:r>
              <w:rPr>
                <w:rFonts w:ascii="Arial" w:hAnsi="Arial" w:eastAsia="Arial" w:cs="Arial"/>
                <w:color w:val="000000"/>
                <w:sz w:val="18"/>
                <w:szCs w:val="18"/>
              </w:rPr>
              <w:t>~120 s</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5B360F92">
            <w:pPr>
              <w:jc w:val="center"/>
            </w:pPr>
            <w:r>
              <w:rPr>
                <w:rFonts w:ascii="Arial" w:hAnsi="Arial" w:eastAsia="Arial" w:cs="Arial"/>
                <w:color w:val="000000"/>
                <w:sz w:val="18"/>
                <w:szCs w:val="18"/>
              </w:rPr>
              <w:t>39.4 min</w:t>
            </w:r>
          </w:p>
        </w:tc>
      </w:tr>
      <w:tr w14:paraId="2066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F6525A0">
            <w:pPr>
              <w:jc w:val="left"/>
            </w:pPr>
            <w:r>
              <w:rPr>
                <w:rFonts w:ascii="Arial" w:hAnsi="Arial" w:eastAsia="Arial" w:cs="Arial"/>
                <w:color w:val="000000"/>
                <w:sz w:val="18"/>
                <w:szCs w:val="18"/>
              </w:rPr>
              <w:t>64 (default)</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24B6ACE">
            <w:pPr>
              <w:jc w:val="center"/>
            </w:pPr>
            <w:r>
              <w:rPr>
                <w:rFonts w:ascii="Arial" w:hAnsi="Arial" w:eastAsia="Arial" w:cs="Arial"/>
                <w:color w:val="000000"/>
                <w:sz w:val="18"/>
                <w:szCs w:val="18"/>
              </w:rPr>
              <w:t>72.89%</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2E4BDB">
            <w:pPr>
              <w:jc w:val="center"/>
            </w:pPr>
            <w:r>
              <w:rPr>
                <w:rFonts w:ascii="Arial" w:hAnsi="Arial" w:eastAsia="Arial" w:cs="Arial"/>
                <w:color w:val="000000"/>
                <w:sz w:val="18"/>
                <w:szCs w:val="18"/>
              </w:rPr>
              <w:t>~92 s</w:t>
            </w:r>
          </w:p>
        </w:tc>
        <w:tc>
          <w:tcPr>
            <w:tcW w:w="243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93DACC1">
            <w:pPr>
              <w:jc w:val="center"/>
            </w:pPr>
            <w:r>
              <w:rPr>
                <w:rFonts w:ascii="Arial" w:hAnsi="Arial" w:eastAsia="Arial" w:cs="Arial"/>
                <w:color w:val="000000"/>
                <w:sz w:val="18"/>
                <w:szCs w:val="18"/>
              </w:rPr>
              <w:t>30.0 min</w:t>
            </w:r>
          </w:p>
        </w:tc>
      </w:tr>
      <w:tr w14:paraId="19EE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F93610E">
            <w:pPr>
              <w:jc w:val="left"/>
            </w:pPr>
            <w:r>
              <w:rPr>
                <w:rFonts w:ascii="Arial" w:hAnsi="Arial" w:eastAsia="Arial" w:cs="Arial"/>
                <w:color w:val="000000"/>
                <w:sz w:val="18"/>
                <w:szCs w:val="18"/>
              </w:rPr>
              <w:t>128</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9DA4886">
            <w:pPr>
              <w:jc w:val="center"/>
            </w:pPr>
            <w:r>
              <w:rPr>
                <w:rFonts w:ascii="Arial" w:hAnsi="Arial" w:eastAsia="Arial" w:cs="Arial"/>
                <w:color w:val="000000"/>
                <w:sz w:val="18"/>
                <w:szCs w:val="18"/>
              </w:rPr>
              <w:t>72.89%</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0AE387F6">
            <w:pPr>
              <w:jc w:val="center"/>
            </w:pPr>
            <w:r>
              <w:rPr>
                <w:rFonts w:ascii="Arial" w:hAnsi="Arial" w:eastAsia="Arial" w:cs="Arial"/>
                <w:color w:val="000000"/>
                <w:sz w:val="18"/>
                <w:szCs w:val="18"/>
              </w:rPr>
              <w:t>~90 s</w:t>
            </w:r>
          </w:p>
        </w:tc>
        <w:tc>
          <w:tcPr>
            <w:tcW w:w="2436"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053E43B0">
            <w:pPr>
              <w:jc w:val="center"/>
            </w:pPr>
            <w:r>
              <w:rPr>
                <w:rFonts w:ascii="Arial" w:hAnsi="Arial" w:eastAsia="Arial" w:cs="Arial"/>
                <w:color w:val="000000"/>
                <w:sz w:val="18"/>
                <w:szCs w:val="18"/>
              </w:rPr>
              <w:t>30.0 min</w:t>
            </w:r>
          </w:p>
        </w:tc>
      </w:tr>
    </w:tbl>
    <w:p w14:paraId="53A9D379">
      <w:pPr>
        <w:spacing w:before="0" w:after="80"/>
      </w:pPr>
    </w:p>
    <w:p w14:paraId="7AF00010">
      <w:pPr>
        <w:spacing w:before="0" w:after="160"/>
        <w:jc w:val="center"/>
      </w:pPr>
      <w:r>
        <w:rPr>
          <w:rFonts w:ascii="Arial" w:hAnsi="Arial" w:eastAsia="Arial" w:cs="Arial"/>
          <w:i/>
          <w:iCs/>
          <w:color w:val="000000"/>
          <w:sz w:val="16"/>
          <w:szCs w:val="16"/>
        </w:rPr>
        <w:t>Table 5: Batch size comparison (20 epochs, LR=0.0001, CELoss)</w:t>
      </w:r>
    </w:p>
    <w:p w14:paraId="4E7A1C42">
      <w:pPr>
        <w:spacing w:before="120" w:after="60"/>
        <w:jc w:val="center"/>
      </w:pPr>
      <w:r>
        <w:drawing>
          <wp:inline distT="0" distB="0" distL="0" distR="0">
            <wp:extent cx="4953000" cy="1981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953000" cy="1981200"/>
                    </a:xfrm>
                    <a:prstGeom prst="rect">
                      <a:avLst/>
                    </a:prstGeom>
                  </pic:spPr>
                </pic:pic>
              </a:graphicData>
            </a:graphic>
          </wp:inline>
        </w:drawing>
      </w:r>
    </w:p>
    <w:p w14:paraId="66F57849">
      <w:pPr>
        <w:spacing w:before="0" w:after="160"/>
        <w:jc w:val="center"/>
      </w:pPr>
      <w:r>
        <w:rPr>
          <w:rFonts w:ascii="Arial" w:hAnsi="Arial" w:eastAsia="Arial" w:cs="Arial"/>
          <w:i/>
          <w:iCs/>
          <w:color w:val="000000"/>
          <w:sz w:val="16"/>
          <w:szCs w:val="16"/>
        </w:rPr>
        <w:t>Figure 3: Batch size comparison — Test Accuracy and Training Loss over 20 Epochs</w:t>
      </w:r>
    </w:p>
    <w:p w14:paraId="40A3E1DF">
      <w:pPr>
        <w:spacing w:before="0" w:after="100"/>
        <w:jc w:val="left"/>
      </w:pPr>
      <w:r>
        <w:rPr>
          <w:rFonts w:ascii="Arial" w:hAnsi="Arial" w:eastAsia="Arial" w:cs="Arial"/>
          <w:b w:val="0"/>
          <w:bCs w:val="0"/>
          <w:i w:val="0"/>
          <w:iCs w:val="0"/>
          <w:color w:val="000000"/>
          <w:sz w:val="20"/>
          <w:szCs w:val="20"/>
        </w:rPr>
        <w:t>Batch sizes 64 and 128 achieve equivalent peak accuracy (~72.89%) while being substantially faster than smaller batches. Batch size 16 is 76% slower and achieves 1% lower accuracy, likely due to noisier gradient estimates from very small mini-batches. Batch size 64 is recommended as the default, balancing accuracy, speed, and GPU memory usage.</w:t>
      </w:r>
    </w:p>
    <w:p w14:paraId="58615592">
      <w:pPr>
        <w:pStyle w:val="3"/>
        <w:spacing w:before="160" w:after="80"/>
      </w:pPr>
      <w:r>
        <w:rPr>
          <w:rFonts w:ascii="Arial" w:hAnsi="Arial" w:eastAsia="Arial" w:cs="Arial"/>
          <w:b/>
          <w:bCs/>
          <w:color w:val="000000"/>
          <w:sz w:val="22"/>
          <w:szCs w:val="22"/>
        </w:rPr>
        <w:t>3.5 Final Model Performance</w:t>
      </w:r>
    </w:p>
    <w:p w14:paraId="66EFAFC8">
      <w:pPr>
        <w:spacing w:before="0" w:after="100"/>
        <w:jc w:val="left"/>
      </w:pPr>
      <w:r>
        <w:rPr>
          <w:rFonts w:ascii="Arial" w:hAnsi="Arial" w:eastAsia="Arial" w:cs="Arial"/>
          <w:b w:val="0"/>
          <w:bCs w:val="0"/>
          <w:i w:val="0"/>
          <w:iCs w:val="0"/>
          <w:color w:val="000000"/>
          <w:sz w:val="20"/>
          <w:szCs w:val="20"/>
        </w:rPr>
        <w:t>The best saved checkpoint — trained with CELoss, LR=0.0001, Batch=64, for 31 epochs (early stopped at patience=15) — was evaluated on the full CIFAR-100 test set of 10,000 images.</w:t>
      </w:r>
    </w:p>
    <w:p w14:paraId="006B0C66">
      <w:pPr>
        <w:spacing w:before="0" w:after="80"/>
      </w:pPr>
    </w:p>
    <w:tbl>
      <w:tblPr>
        <w:tblStyle w:val="11"/>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73"/>
        <w:gridCol w:w="4873"/>
      </w:tblGrid>
      <w:tr w14:paraId="1CD6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645428E1">
            <w:pPr>
              <w:jc w:val="center"/>
            </w:pPr>
            <w:r>
              <w:rPr>
                <w:rFonts w:ascii="Arial" w:hAnsi="Arial" w:eastAsia="Arial" w:cs="Arial"/>
                <w:b/>
                <w:bCs/>
                <w:color w:val="000000"/>
                <w:sz w:val="18"/>
                <w:szCs w:val="18"/>
              </w:rPr>
              <w:t>Metric</w:t>
            </w:r>
          </w:p>
        </w:tc>
        <w:tc>
          <w:tcPr>
            <w:tcW w:w="4873"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66911060">
            <w:pPr>
              <w:jc w:val="center"/>
            </w:pPr>
            <w:r>
              <w:rPr>
                <w:rFonts w:ascii="Arial" w:hAnsi="Arial" w:eastAsia="Arial" w:cs="Arial"/>
                <w:b/>
                <w:bCs/>
                <w:color w:val="000000"/>
                <w:sz w:val="18"/>
                <w:szCs w:val="18"/>
              </w:rPr>
              <w:t>Value</w:t>
            </w:r>
          </w:p>
        </w:tc>
      </w:tr>
      <w:tr w14:paraId="1553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C3F52D5">
            <w:pPr>
              <w:jc w:val="left"/>
            </w:pPr>
            <w:r>
              <w:rPr>
                <w:rFonts w:ascii="Arial" w:hAnsi="Arial" w:eastAsia="Arial" w:cs="Arial"/>
                <w:color w:val="000000"/>
                <w:sz w:val="18"/>
                <w:szCs w:val="18"/>
              </w:rPr>
              <w:t>Overall Accuracy</w:t>
            </w:r>
          </w:p>
        </w:tc>
        <w:tc>
          <w:tcPr>
            <w:tcW w:w="487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4D1A381">
            <w:pPr>
              <w:jc w:val="center"/>
            </w:pPr>
            <w:r>
              <w:rPr>
                <w:rFonts w:ascii="Arial" w:hAnsi="Arial" w:eastAsia="Arial" w:cs="Arial"/>
                <w:color w:val="000000"/>
                <w:sz w:val="18"/>
                <w:szCs w:val="18"/>
              </w:rPr>
              <w:t>72%</w:t>
            </w:r>
          </w:p>
        </w:tc>
      </w:tr>
      <w:tr w14:paraId="24F7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0861A5C3">
            <w:pPr>
              <w:jc w:val="left"/>
            </w:pPr>
            <w:r>
              <w:rPr>
                <w:rFonts w:ascii="Arial" w:hAnsi="Arial" w:eastAsia="Arial" w:cs="Arial"/>
                <w:color w:val="000000"/>
                <w:sz w:val="18"/>
                <w:szCs w:val="18"/>
              </w:rPr>
              <w:t>Macro Precision</w:t>
            </w:r>
          </w:p>
        </w:tc>
        <w:tc>
          <w:tcPr>
            <w:tcW w:w="4873"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33811296">
            <w:pPr>
              <w:jc w:val="center"/>
            </w:pPr>
            <w:r>
              <w:rPr>
                <w:rFonts w:ascii="Arial" w:hAnsi="Arial" w:eastAsia="Arial" w:cs="Arial"/>
                <w:color w:val="000000"/>
                <w:sz w:val="18"/>
                <w:szCs w:val="18"/>
              </w:rPr>
              <w:t>73%</w:t>
            </w:r>
          </w:p>
        </w:tc>
      </w:tr>
      <w:tr w14:paraId="7EAF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2005BAD">
            <w:pPr>
              <w:jc w:val="left"/>
            </w:pPr>
            <w:r>
              <w:rPr>
                <w:rFonts w:ascii="Arial" w:hAnsi="Arial" w:eastAsia="Arial" w:cs="Arial"/>
                <w:color w:val="000000"/>
                <w:sz w:val="18"/>
                <w:szCs w:val="18"/>
              </w:rPr>
              <w:t>Macro Recall</w:t>
            </w:r>
          </w:p>
        </w:tc>
        <w:tc>
          <w:tcPr>
            <w:tcW w:w="487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862610">
            <w:pPr>
              <w:jc w:val="center"/>
            </w:pPr>
            <w:r>
              <w:rPr>
                <w:rFonts w:ascii="Arial" w:hAnsi="Arial" w:eastAsia="Arial" w:cs="Arial"/>
                <w:color w:val="000000"/>
                <w:sz w:val="18"/>
                <w:szCs w:val="18"/>
              </w:rPr>
              <w:t>72%</w:t>
            </w:r>
          </w:p>
        </w:tc>
      </w:tr>
      <w:tr w14:paraId="2000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37E81D21">
            <w:pPr>
              <w:jc w:val="left"/>
            </w:pPr>
            <w:r>
              <w:rPr>
                <w:rFonts w:ascii="Arial" w:hAnsi="Arial" w:eastAsia="Arial" w:cs="Arial"/>
                <w:color w:val="000000"/>
                <w:sz w:val="18"/>
                <w:szCs w:val="18"/>
              </w:rPr>
              <w:t>Macro F1-Score</w:t>
            </w:r>
          </w:p>
        </w:tc>
        <w:tc>
          <w:tcPr>
            <w:tcW w:w="4873"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71A4DBA1">
            <w:pPr>
              <w:jc w:val="center"/>
            </w:pPr>
            <w:r>
              <w:rPr>
                <w:rFonts w:ascii="Arial" w:hAnsi="Arial" w:eastAsia="Arial" w:cs="Arial"/>
                <w:color w:val="000000"/>
                <w:sz w:val="18"/>
                <w:szCs w:val="18"/>
              </w:rPr>
              <w:t>72%</w:t>
            </w:r>
          </w:p>
        </w:tc>
      </w:tr>
      <w:tr w14:paraId="1C8E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CD4197">
            <w:pPr>
              <w:jc w:val="left"/>
            </w:pPr>
            <w:r>
              <w:rPr>
                <w:rFonts w:ascii="Arial" w:hAnsi="Arial" w:eastAsia="Arial" w:cs="Arial"/>
                <w:color w:val="000000"/>
                <w:sz w:val="18"/>
                <w:szCs w:val="18"/>
              </w:rPr>
              <w:t>Weighted F1-Score</w:t>
            </w:r>
          </w:p>
        </w:tc>
        <w:tc>
          <w:tcPr>
            <w:tcW w:w="4873"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885BDD">
            <w:pPr>
              <w:jc w:val="center"/>
            </w:pPr>
            <w:r>
              <w:rPr>
                <w:rFonts w:ascii="Arial" w:hAnsi="Arial" w:eastAsia="Arial" w:cs="Arial"/>
                <w:color w:val="000000"/>
                <w:sz w:val="18"/>
                <w:szCs w:val="18"/>
              </w:rPr>
              <w:t>72%</w:t>
            </w:r>
          </w:p>
        </w:tc>
      </w:tr>
      <w:tr w14:paraId="73D2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73"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1A46EFC">
            <w:pPr>
              <w:jc w:val="left"/>
            </w:pPr>
            <w:r>
              <w:rPr>
                <w:rFonts w:ascii="Arial" w:hAnsi="Arial" w:eastAsia="Arial" w:cs="Arial"/>
                <w:color w:val="000000"/>
                <w:sz w:val="18"/>
                <w:szCs w:val="18"/>
              </w:rPr>
              <w:t>Test Samples</w:t>
            </w:r>
          </w:p>
        </w:tc>
        <w:tc>
          <w:tcPr>
            <w:tcW w:w="4873"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AD6A7BC">
            <w:pPr>
              <w:jc w:val="center"/>
            </w:pPr>
            <w:r>
              <w:rPr>
                <w:rFonts w:ascii="Arial" w:hAnsi="Arial" w:eastAsia="Arial" w:cs="Arial"/>
                <w:color w:val="000000"/>
                <w:sz w:val="18"/>
                <w:szCs w:val="18"/>
              </w:rPr>
              <w:t>10,000 (100 per class)</w:t>
            </w:r>
          </w:p>
        </w:tc>
      </w:tr>
    </w:tbl>
    <w:p w14:paraId="4E77F20D">
      <w:pPr>
        <w:spacing w:before="0" w:after="80"/>
      </w:pPr>
    </w:p>
    <w:p w14:paraId="2409B791">
      <w:pPr>
        <w:spacing w:before="0" w:after="160"/>
        <w:jc w:val="center"/>
      </w:pPr>
      <w:r>
        <w:rPr>
          <w:rFonts w:ascii="Arial" w:hAnsi="Arial" w:eastAsia="Arial" w:cs="Arial"/>
          <w:i/>
          <w:iCs/>
          <w:color w:val="000000"/>
          <w:sz w:val="16"/>
          <w:szCs w:val="16"/>
        </w:rPr>
        <w:t>Table 6: Final model evaluation on CIFAR-100 test set</w:t>
      </w:r>
    </w:p>
    <w:p w14:paraId="38A119B6">
      <w:pPr>
        <w:spacing w:before="0" w:after="80"/>
      </w:pPr>
    </w:p>
    <w:p w14:paraId="49424C45">
      <w:pPr>
        <w:spacing w:before="0" w:after="100"/>
        <w:jc w:val="left"/>
      </w:pPr>
      <w:r>
        <w:rPr>
          <w:rFonts w:ascii="Arial" w:hAnsi="Arial" w:eastAsia="Arial" w:cs="Arial"/>
          <w:b w:val="0"/>
          <w:bCs w:val="0"/>
          <w:i w:val="0"/>
          <w:iCs w:val="0"/>
          <w:color w:val="000000"/>
          <w:sz w:val="20"/>
          <w:szCs w:val="20"/>
        </w:rPr>
        <w:t>Examining per-class performance reveals clear patterns. Strong-performing categories tend to have distinctive visual signatures:</w:t>
      </w:r>
    </w:p>
    <w:p w14:paraId="45958801">
      <w:pPr>
        <w:spacing w:before="0" w:after="80"/>
      </w:pPr>
    </w:p>
    <w:tbl>
      <w:tblPr>
        <w:tblStyle w:val="11"/>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49"/>
        <w:gridCol w:w="1949"/>
        <w:gridCol w:w="1949"/>
        <w:gridCol w:w="1949"/>
        <w:gridCol w:w="1950"/>
      </w:tblGrid>
      <w:tr w14:paraId="69F7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2AB53F26">
            <w:pPr>
              <w:jc w:val="center"/>
            </w:pPr>
            <w:r>
              <w:rPr>
                <w:rFonts w:ascii="Arial" w:hAnsi="Arial" w:eastAsia="Arial" w:cs="Arial"/>
                <w:b/>
                <w:bCs/>
                <w:color w:val="000000"/>
                <w:sz w:val="18"/>
                <w:szCs w:val="18"/>
              </w:rPr>
              <w:t>Category</w:t>
            </w:r>
          </w:p>
        </w:tc>
        <w:tc>
          <w:tcPr>
            <w:tcW w:w="1949"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17073504">
            <w:pPr>
              <w:jc w:val="center"/>
            </w:pPr>
            <w:r>
              <w:rPr>
                <w:rFonts w:ascii="Arial" w:hAnsi="Arial" w:eastAsia="Arial" w:cs="Arial"/>
                <w:b/>
                <w:bCs/>
                <w:color w:val="000000"/>
                <w:sz w:val="18"/>
                <w:szCs w:val="18"/>
              </w:rPr>
              <w:t>Precision</w:t>
            </w:r>
          </w:p>
        </w:tc>
        <w:tc>
          <w:tcPr>
            <w:tcW w:w="1949"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11331124">
            <w:pPr>
              <w:jc w:val="center"/>
            </w:pPr>
            <w:r>
              <w:rPr>
                <w:rFonts w:ascii="Arial" w:hAnsi="Arial" w:eastAsia="Arial" w:cs="Arial"/>
                <w:b/>
                <w:bCs/>
                <w:color w:val="000000"/>
                <w:sz w:val="18"/>
                <w:szCs w:val="18"/>
              </w:rPr>
              <w:t>Recall</w:t>
            </w:r>
          </w:p>
        </w:tc>
        <w:tc>
          <w:tcPr>
            <w:tcW w:w="1949"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674C4659">
            <w:pPr>
              <w:jc w:val="center"/>
            </w:pPr>
            <w:r>
              <w:rPr>
                <w:rFonts w:ascii="Arial" w:hAnsi="Arial" w:eastAsia="Arial" w:cs="Arial"/>
                <w:b/>
                <w:bCs/>
                <w:color w:val="000000"/>
                <w:sz w:val="18"/>
                <w:szCs w:val="18"/>
              </w:rPr>
              <w:t>F1</w:t>
            </w:r>
          </w:p>
        </w:tc>
        <w:tc>
          <w:tcPr>
            <w:tcW w:w="1949" w:type="dxa"/>
            <w:tcBorders>
              <w:top w:val="single" w:color="AAAAAA" w:sz="0" w:space="0"/>
              <w:left w:val="single" w:color="AAAAAA" w:sz="0" w:space="0"/>
              <w:bottom w:val="single" w:color="AAAAAA" w:sz="0" w:space="0"/>
              <w:right w:val="single" w:color="AAAAAA" w:sz="0" w:space="0"/>
            </w:tcBorders>
            <w:shd w:val="clear" w:color="auto" w:fill="D9D9D9"/>
            <w:tcMar>
              <w:top w:w="60" w:type="dxa"/>
              <w:left w:w="100" w:type="dxa"/>
              <w:bottom w:w="60" w:type="dxa"/>
              <w:right w:w="100" w:type="dxa"/>
            </w:tcMar>
          </w:tcPr>
          <w:p w14:paraId="6A524AD4">
            <w:pPr>
              <w:jc w:val="center"/>
            </w:pPr>
            <w:r>
              <w:rPr>
                <w:rFonts w:ascii="Arial" w:hAnsi="Arial" w:eastAsia="Arial" w:cs="Arial"/>
                <w:b/>
                <w:bCs/>
                <w:color w:val="000000"/>
                <w:sz w:val="18"/>
                <w:szCs w:val="18"/>
              </w:rPr>
              <w:t>Note</w:t>
            </w:r>
          </w:p>
        </w:tc>
      </w:tr>
      <w:tr w14:paraId="17B4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3709DB2">
            <w:pPr>
              <w:jc w:val="left"/>
            </w:pPr>
            <w:r>
              <w:rPr>
                <w:rFonts w:ascii="Arial" w:hAnsi="Arial" w:eastAsia="Arial" w:cs="Arial"/>
                <w:color w:val="000000"/>
                <w:sz w:val="18"/>
                <w:szCs w:val="18"/>
              </w:rPr>
              <w:t>road</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B7786E5">
            <w:pPr>
              <w:jc w:val="center"/>
            </w:pPr>
            <w:r>
              <w:rPr>
                <w:rFonts w:ascii="Arial" w:hAnsi="Arial" w:eastAsia="Arial" w:cs="Arial"/>
                <w:color w:val="000000"/>
                <w:sz w:val="18"/>
                <w:szCs w:val="18"/>
              </w:rPr>
              <w:t>0.90</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73E5D0C">
            <w:pPr>
              <w:jc w:val="center"/>
            </w:pPr>
            <w:r>
              <w:rPr>
                <w:rFonts w:ascii="Arial" w:hAnsi="Arial" w:eastAsia="Arial" w:cs="Arial"/>
                <w:color w:val="000000"/>
                <w:sz w:val="18"/>
                <w:szCs w:val="18"/>
              </w:rPr>
              <w:t>0.95</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5ABAEAA">
            <w:pPr>
              <w:jc w:val="center"/>
            </w:pPr>
            <w:r>
              <w:rPr>
                <w:rFonts w:ascii="Arial" w:hAnsi="Arial" w:eastAsia="Arial" w:cs="Arial"/>
                <w:color w:val="000000"/>
                <w:sz w:val="18"/>
                <w:szCs w:val="18"/>
              </w:rPr>
              <w:t>0.93</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D7D4F1E">
            <w:pPr>
              <w:jc w:val="center"/>
            </w:pPr>
            <w:r>
              <w:rPr>
                <w:rFonts w:ascii="Arial" w:hAnsi="Arial" w:eastAsia="Arial" w:cs="Arial"/>
                <w:color w:val="000000"/>
                <w:sz w:val="18"/>
                <w:szCs w:val="18"/>
              </w:rPr>
              <w:t>Strong texture cues</w:t>
            </w:r>
          </w:p>
        </w:tc>
      </w:tr>
      <w:tr w14:paraId="7DF2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FC39413">
            <w:pPr>
              <w:jc w:val="left"/>
            </w:pPr>
            <w:r>
              <w:rPr>
                <w:rFonts w:ascii="Arial" w:hAnsi="Arial" w:eastAsia="Arial" w:cs="Arial"/>
                <w:color w:val="000000"/>
                <w:sz w:val="18"/>
                <w:szCs w:val="18"/>
              </w:rPr>
              <w:t>sunflower</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1467EAB">
            <w:pPr>
              <w:jc w:val="center"/>
            </w:pPr>
            <w:r>
              <w:rPr>
                <w:rFonts w:ascii="Arial" w:hAnsi="Arial" w:eastAsia="Arial" w:cs="Arial"/>
                <w:color w:val="000000"/>
                <w:sz w:val="18"/>
                <w:szCs w:val="18"/>
              </w:rPr>
              <w:t>0.92</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67B6D5B6">
            <w:pPr>
              <w:jc w:val="center"/>
            </w:pPr>
            <w:r>
              <w:rPr>
                <w:rFonts w:ascii="Arial" w:hAnsi="Arial" w:eastAsia="Arial" w:cs="Arial"/>
                <w:color w:val="000000"/>
                <w:sz w:val="18"/>
                <w:szCs w:val="18"/>
              </w:rPr>
              <w:t>0.93</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430F6892">
            <w:pPr>
              <w:jc w:val="center"/>
            </w:pPr>
            <w:r>
              <w:rPr>
                <w:rFonts w:ascii="Arial" w:hAnsi="Arial" w:eastAsia="Arial" w:cs="Arial"/>
                <w:color w:val="000000"/>
                <w:sz w:val="18"/>
                <w:szCs w:val="18"/>
              </w:rPr>
              <w:t>0.93</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6BDCDC4">
            <w:pPr>
              <w:jc w:val="center"/>
            </w:pPr>
            <w:r>
              <w:rPr>
                <w:rFonts w:ascii="Arial" w:hAnsi="Arial" w:eastAsia="Arial" w:cs="Arial"/>
                <w:color w:val="000000"/>
                <w:sz w:val="18"/>
                <w:szCs w:val="18"/>
              </w:rPr>
              <w:t>Distinctive colour and shape</w:t>
            </w:r>
          </w:p>
        </w:tc>
      </w:tr>
      <w:tr w14:paraId="2243D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6B39FD8">
            <w:pPr>
              <w:jc w:val="left"/>
            </w:pPr>
            <w:r>
              <w:rPr>
                <w:rFonts w:ascii="Arial" w:hAnsi="Arial" w:eastAsia="Arial" w:cs="Arial"/>
                <w:color w:val="000000"/>
                <w:sz w:val="18"/>
                <w:szCs w:val="18"/>
              </w:rPr>
              <w:t>apple</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A861A30">
            <w:pPr>
              <w:jc w:val="center"/>
            </w:pPr>
            <w:r>
              <w:rPr>
                <w:rFonts w:ascii="Arial" w:hAnsi="Arial" w:eastAsia="Arial" w:cs="Arial"/>
                <w:color w:val="000000"/>
                <w:sz w:val="18"/>
                <w:szCs w:val="18"/>
              </w:rPr>
              <w:t>0.94</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7B66AFA">
            <w:pPr>
              <w:jc w:val="center"/>
            </w:pPr>
            <w:r>
              <w:rPr>
                <w:rFonts w:ascii="Arial" w:hAnsi="Arial" w:eastAsia="Arial" w:cs="Arial"/>
                <w:color w:val="000000"/>
                <w:sz w:val="18"/>
                <w:szCs w:val="18"/>
              </w:rPr>
              <w:t>0.89</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22F788E">
            <w:pPr>
              <w:jc w:val="center"/>
            </w:pPr>
            <w:r>
              <w:rPr>
                <w:rFonts w:ascii="Arial" w:hAnsi="Arial" w:eastAsia="Arial" w:cs="Arial"/>
                <w:color w:val="000000"/>
                <w:sz w:val="18"/>
                <w:szCs w:val="18"/>
              </w:rPr>
              <w:t>0.91</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0031CB1">
            <w:pPr>
              <w:jc w:val="center"/>
            </w:pPr>
            <w:r>
              <w:rPr>
                <w:rFonts w:ascii="Arial" w:hAnsi="Arial" w:eastAsia="Arial" w:cs="Arial"/>
                <w:color w:val="000000"/>
                <w:sz w:val="18"/>
                <w:szCs w:val="18"/>
              </w:rPr>
              <w:t>Uniform round appearance</w:t>
            </w:r>
          </w:p>
        </w:tc>
      </w:tr>
      <w:tr w14:paraId="6627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678203D4">
            <w:pPr>
              <w:jc w:val="left"/>
            </w:pPr>
            <w:r>
              <w:rPr>
                <w:rFonts w:ascii="Arial" w:hAnsi="Arial" w:eastAsia="Arial" w:cs="Arial"/>
                <w:color w:val="000000"/>
                <w:sz w:val="18"/>
                <w:szCs w:val="18"/>
              </w:rPr>
              <w:t>motorcycle</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414B6617">
            <w:pPr>
              <w:jc w:val="center"/>
            </w:pPr>
            <w:r>
              <w:rPr>
                <w:rFonts w:ascii="Arial" w:hAnsi="Arial" w:eastAsia="Arial" w:cs="Arial"/>
                <w:color w:val="000000"/>
                <w:sz w:val="18"/>
                <w:szCs w:val="18"/>
              </w:rPr>
              <w:t>0.83</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7D16F444">
            <w:pPr>
              <w:jc w:val="center"/>
            </w:pPr>
            <w:r>
              <w:rPr>
                <w:rFonts w:ascii="Arial" w:hAnsi="Arial" w:eastAsia="Arial" w:cs="Arial"/>
                <w:color w:val="000000"/>
                <w:sz w:val="18"/>
                <w:szCs w:val="18"/>
              </w:rPr>
              <w:t>0.96</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6B5A6071">
            <w:pPr>
              <w:jc w:val="center"/>
            </w:pPr>
            <w:r>
              <w:rPr>
                <w:rFonts w:ascii="Arial" w:hAnsi="Arial" w:eastAsia="Arial" w:cs="Arial"/>
                <w:color w:val="000000"/>
                <w:sz w:val="18"/>
                <w:szCs w:val="18"/>
              </w:rPr>
              <w:t>0.89</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3A77B687">
            <w:pPr>
              <w:jc w:val="center"/>
            </w:pPr>
            <w:r>
              <w:rPr>
                <w:rFonts w:ascii="Arial" w:hAnsi="Arial" w:eastAsia="Arial" w:cs="Arial"/>
                <w:color w:val="000000"/>
                <w:sz w:val="18"/>
                <w:szCs w:val="18"/>
              </w:rPr>
              <w:t>Strong silhouette</w:t>
            </w:r>
          </w:p>
        </w:tc>
      </w:tr>
      <w:tr w14:paraId="05DC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8FABD9">
            <w:pPr>
              <w:jc w:val="left"/>
            </w:pPr>
            <w:r>
              <w:rPr>
                <w:rFonts w:ascii="Arial" w:hAnsi="Arial" w:eastAsia="Arial" w:cs="Arial"/>
                <w:color w:val="000000"/>
                <w:sz w:val="18"/>
                <w:szCs w:val="18"/>
              </w:rPr>
              <w:t>seal</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F5C24E2">
            <w:pPr>
              <w:jc w:val="center"/>
            </w:pPr>
            <w:r>
              <w:rPr>
                <w:rFonts w:ascii="Arial" w:hAnsi="Arial" w:eastAsia="Arial" w:cs="Arial"/>
                <w:color w:val="000000"/>
                <w:sz w:val="18"/>
                <w:szCs w:val="18"/>
              </w:rPr>
              <w:t>0.40</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0679493">
            <w:pPr>
              <w:jc w:val="center"/>
            </w:pPr>
            <w:r>
              <w:rPr>
                <w:rFonts w:ascii="Arial" w:hAnsi="Arial" w:eastAsia="Arial" w:cs="Arial"/>
                <w:color w:val="000000"/>
                <w:sz w:val="18"/>
                <w:szCs w:val="18"/>
              </w:rPr>
              <w:t>0.46</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C897F32">
            <w:pPr>
              <w:jc w:val="center"/>
            </w:pPr>
            <w:r>
              <w:rPr>
                <w:rFonts w:ascii="Arial" w:hAnsi="Arial" w:eastAsia="Arial" w:cs="Arial"/>
                <w:color w:val="000000"/>
                <w:sz w:val="18"/>
                <w:szCs w:val="18"/>
              </w:rPr>
              <w:t>0.43</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BF8DD03">
            <w:pPr>
              <w:jc w:val="center"/>
            </w:pPr>
            <w:r>
              <w:rPr>
                <w:rFonts w:ascii="Arial" w:hAnsi="Arial" w:eastAsia="Arial" w:cs="Arial"/>
                <w:color w:val="000000"/>
                <w:sz w:val="18"/>
                <w:szCs w:val="18"/>
              </w:rPr>
              <w:t>Confused with otter / beaver</w:t>
            </w:r>
          </w:p>
        </w:tc>
      </w:tr>
      <w:tr w14:paraId="45759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9E106C0">
            <w:pPr>
              <w:jc w:val="left"/>
            </w:pPr>
            <w:r>
              <w:rPr>
                <w:rFonts w:ascii="Arial" w:hAnsi="Arial" w:eastAsia="Arial" w:cs="Arial"/>
                <w:color w:val="000000"/>
                <w:sz w:val="18"/>
                <w:szCs w:val="18"/>
              </w:rPr>
              <w:t>otter</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5D919BD3">
            <w:pPr>
              <w:jc w:val="center"/>
            </w:pPr>
            <w:r>
              <w:rPr>
                <w:rFonts w:ascii="Arial" w:hAnsi="Arial" w:eastAsia="Arial" w:cs="Arial"/>
                <w:color w:val="000000"/>
                <w:sz w:val="18"/>
                <w:szCs w:val="18"/>
              </w:rPr>
              <w:t>0.42</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452EC4D8">
            <w:pPr>
              <w:jc w:val="center"/>
            </w:pPr>
            <w:r>
              <w:rPr>
                <w:rFonts w:ascii="Arial" w:hAnsi="Arial" w:eastAsia="Arial" w:cs="Arial"/>
                <w:color w:val="000000"/>
                <w:sz w:val="18"/>
                <w:szCs w:val="18"/>
              </w:rPr>
              <w:t>0.47</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23BD6BC7">
            <w:pPr>
              <w:jc w:val="center"/>
            </w:pPr>
            <w:r>
              <w:rPr>
                <w:rFonts w:ascii="Arial" w:hAnsi="Arial" w:eastAsia="Arial" w:cs="Arial"/>
                <w:color w:val="000000"/>
                <w:sz w:val="18"/>
                <w:szCs w:val="18"/>
              </w:rPr>
              <w:t>0.44</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7183A3B0">
            <w:pPr>
              <w:jc w:val="center"/>
            </w:pPr>
            <w:r>
              <w:rPr>
                <w:rFonts w:ascii="Arial" w:hAnsi="Arial" w:eastAsia="Arial" w:cs="Arial"/>
                <w:color w:val="000000"/>
                <w:sz w:val="18"/>
                <w:szCs w:val="18"/>
              </w:rPr>
              <w:t>Similar to other small mammals</w:t>
            </w:r>
          </w:p>
        </w:tc>
      </w:tr>
      <w:tr w14:paraId="0045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C8ED9A">
            <w:pPr>
              <w:jc w:val="left"/>
            </w:pPr>
            <w:r>
              <w:rPr>
                <w:rFonts w:ascii="Arial" w:hAnsi="Arial" w:eastAsia="Arial" w:cs="Arial"/>
                <w:color w:val="000000"/>
                <w:sz w:val="18"/>
                <w:szCs w:val="18"/>
              </w:rPr>
              <w:t>girl</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F55BBD">
            <w:pPr>
              <w:jc w:val="center"/>
            </w:pPr>
            <w:r>
              <w:rPr>
                <w:rFonts w:ascii="Arial" w:hAnsi="Arial" w:eastAsia="Arial" w:cs="Arial"/>
                <w:color w:val="000000"/>
                <w:sz w:val="18"/>
                <w:szCs w:val="18"/>
              </w:rPr>
              <w:t>0.49</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3E7C35A">
            <w:pPr>
              <w:jc w:val="center"/>
            </w:pPr>
            <w:r>
              <w:rPr>
                <w:rFonts w:ascii="Arial" w:hAnsi="Arial" w:eastAsia="Arial" w:cs="Arial"/>
                <w:color w:val="000000"/>
                <w:sz w:val="18"/>
                <w:szCs w:val="18"/>
              </w:rPr>
              <w:t>0.36</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65D7258">
            <w:pPr>
              <w:jc w:val="center"/>
            </w:pPr>
            <w:r>
              <w:rPr>
                <w:rFonts w:ascii="Arial" w:hAnsi="Arial" w:eastAsia="Arial" w:cs="Arial"/>
                <w:color w:val="000000"/>
                <w:sz w:val="18"/>
                <w:szCs w:val="18"/>
              </w:rPr>
              <w:t>0.41</w:t>
            </w:r>
          </w:p>
        </w:tc>
        <w:tc>
          <w:tcPr>
            <w:tcW w:w="1949"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2313A2">
            <w:pPr>
              <w:jc w:val="center"/>
            </w:pPr>
            <w:r>
              <w:rPr>
                <w:rFonts w:ascii="Arial" w:hAnsi="Arial" w:eastAsia="Arial" w:cs="Arial"/>
                <w:color w:val="000000"/>
                <w:sz w:val="18"/>
                <w:szCs w:val="18"/>
              </w:rPr>
              <w:t>Confused with boy / woman</w:t>
            </w:r>
          </w:p>
        </w:tc>
      </w:tr>
      <w:tr w14:paraId="23ED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1FE79E1">
            <w:pPr>
              <w:jc w:val="left"/>
            </w:pPr>
            <w:r>
              <w:rPr>
                <w:rFonts w:ascii="Arial" w:hAnsi="Arial" w:eastAsia="Arial" w:cs="Arial"/>
                <w:color w:val="000000"/>
                <w:sz w:val="18"/>
                <w:szCs w:val="18"/>
              </w:rPr>
              <w:t>bear</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7F44E7CB">
            <w:pPr>
              <w:jc w:val="center"/>
            </w:pPr>
            <w:r>
              <w:rPr>
                <w:rFonts w:ascii="Arial" w:hAnsi="Arial" w:eastAsia="Arial" w:cs="Arial"/>
                <w:color w:val="000000"/>
                <w:sz w:val="18"/>
                <w:szCs w:val="18"/>
              </w:rPr>
              <w:t>0.46</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0720BB3D">
            <w:pPr>
              <w:jc w:val="center"/>
            </w:pPr>
            <w:r>
              <w:rPr>
                <w:rFonts w:ascii="Arial" w:hAnsi="Arial" w:eastAsia="Arial" w:cs="Arial"/>
                <w:color w:val="000000"/>
                <w:sz w:val="18"/>
                <w:szCs w:val="18"/>
              </w:rPr>
              <w:t>0.48</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683B9A03">
            <w:pPr>
              <w:jc w:val="center"/>
            </w:pPr>
            <w:r>
              <w:rPr>
                <w:rFonts w:ascii="Arial" w:hAnsi="Arial" w:eastAsia="Arial" w:cs="Arial"/>
                <w:color w:val="000000"/>
                <w:sz w:val="18"/>
                <w:szCs w:val="18"/>
              </w:rPr>
              <w:t>0.47</w:t>
            </w:r>
          </w:p>
        </w:tc>
        <w:tc>
          <w:tcPr>
            <w:tcW w:w="1949" w:type="dxa"/>
            <w:tcBorders>
              <w:top w:val="single" w:color="AAAAAA" w:sz="0" w:space="0"/>
              <w:left w:val="single" w:color="AAAAAA" w:sz="0" w:space="0"/>
              <w:bottom w:val="single" w:color="AAAAAA" w:sz="0" w:space="0"/>
              <w:right w:val="single" w:color="AAAAAA" w:sz="0" w:space="0"/>
            </w:tcBorders>
            <w:shd w:val="clear" w:color="auto" w:fill="F7F7F7"/>
            <w:tcMar>
              <w:top w:w="60" w:type="dxa"/>
              <w:left w:w="100" w:type="dxa"/>
              <w:bottom w:w="60" w:type="dxa"/>
              <w:right w:w="100" w:type="dxa"/>
            </w:tcMar>
          </w:tcPr>
          <w:p w14:paraId="12194B63">
            <w:pPr>
              <w:jc w:val="center"/>
            </w:pPr>
            <w:r>
              <w:rPr>
                <w:rFonts w:ascii="Arial" w:hAnsi="Arial" w:eastAsia="Arial" w:cs="Arial"/>
                <w:color w:val="000000"/>
                <w:sz w:val="18"/>
                <w:szCs w:val="18"/>
              </w:rPr>
              <w:t>Confused with similar animals</w:t>
            </w:r>
          </w:p>
        </w:tc>
      </w:tr>
    </w:tbl>
    <w:p w14:paraId="506BFEB7">
      <w:pPr>
        <w:spacing w:before="0" w:after="80"/>
      </w:pPr>
    </w:p>
    <w:p w14:paraId="4327574A">
      <w:pPr>
        <w:spacing w:before="0" w:after="160"/>
        <w:jc w:val="center"/>
      </w:pPr>
      <w:r>
        <w:rPr>
          <w:rFonts w:ascii="Arial" w:hAnsi="Arial" w:eastAsia="Arial" w:cs="Arial"/>
          <w:i/>
          <w:iCs/>
          <w:color w:val="000000"/>
          <w:sz w:val="16"/>
          <w:szCs w:val="16"/>
        </w:rPr>
        <w:t>Table 7: Per-class performance highlights (selected categories)</w:t>
      </w:r>
    </w:p>
    <w:p w14:paraId="3AD8550F">
      <w:pPr>
        <w:pStyle w:val="3"/>
        <w:spacing w:before="160" w:after="80"/>
      </w:pPr>
      <w:r>
        <w:rPr>
          <w:rFonts w:ascii="Arial" w:hAnsi="Arial" w:eastAsia="Arial" w:cs="Arial"/>
          <w:b/>
          <w:bCs/>
          <w:color w:val="000000"/>
          <w:sz w:val="22"/>
          <w:szCs w:val="22"/>
        </w:rPr>
        <w:t>3.6 ROC Curve</w:t>
      </w:r>
    </w:p>
    <w:p w14:paraId="32E2CEA0">
      <w:pPr>
        <w:spacing w:before="120" w:after="60"/>
        <w:jc w:val="center"/>
      </w:pPr>
      <w:r>
        <w:drawing>
          <wp:inline distT="0" distB="0" distL="0" distR="0">
            <wp:extent cx="3429000" cy="2743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3429000" cy="2743200"/>
                    </a:xfrm>
                    <a:prstGeom prst="rect">
                      <a:avLst/>
                    </a:prstGeom>
                  </pic:spPr>
                </pic:pic>
              </a:graphicData>
            </a:graphic>
          </wp:inline>
        </w:drawing>
      </w:r>
    </w:p>
    <w:p w14:paraId="73DE8ECE">
      <w:pPr>
        <w:spacing w:before="0" w:after="160"/>
        <w:jc w:val="center"/>
      </w:pPr>
      <w:r>
        <w:rPr>
          <w:rFonts w:ascii="Arial" w:hAnsi="Arial" w:eastAsia="Arial" w:cs="Arial"/>
          <w:i/>
          <w:iCs/>
          <w:color w:val="000000"/>
          <w:sz w:val="16"/>
          <w:szCs w:val="16"/>
        </w:rPr>
        <w:t>Figure 4: Micro-average ROC Curve across all 100 CIFAR-100 classes</w:t>
      </w:r>
    </w:p>
    <w:p w14:paraId="3DC7E184">
      <w:pPr>
        <w:spacing w:before="0" w:after="100"/>
        <w:jc w:val="left"/>
      </w:pPr>
      <w:r>
        <w:rPr>
          <w:rFonts w:ascii="Arial" w:hAnsi="Arial" w:eastAsia="Arial" w:cs="Arial"/>
          <w:b w:val="0"/>
          <w:bCs w:val="0"/>
          <w:i w:val="0"/>
          <w:iCs w:val="0"/>
          <w:color w:val="000000"/>
          <w:sz w:val="20"/>
          <w:szCs w:val="20"/>
        </w:rPr>
        <w:t>The micro-average ROC curve aggregates predictions across all 100 classes. The curve lies substantially above the diagonal baseline (random classifier), indicating strong discriminative ability at the global level. The AUC value confirms the model has learned meaningful class boundaries across the vast majority of the 100 categories.</w:t>
      </w:r>
    </w:p>
    <w:p w14:paraId="5AAC756C">
      <w:pPr>
        <w:pStyle w:val="3"/>
        <w:spacing w:before="160" w:after="80"/>
      </w:pPr>
      <w:r>
        <w:rPr>
          <w:rFonts w:ascii="Arial" w:hAnsi="Arial" w:eastAsia="Arial" w:cs="Arial"/>
          <w:b/>
          <w:bCs/>
          <w:color w:val="000000"/>
          <w:sz w:val="22"/>
          <w:szCs w:val="22"/>
        </w:rPr>
        <w:t>3.7 Prediction Visualisation</w:t>
      </w:r>
    </w:p>
    <w:p w14:paraId="3588CFEC">
      <w:r>
        <w:br w:type="page"/>
      </w:r>
    </w:p>
    <w:p w14:paraId="052603DC">
      <w:pPr>
        <w:spacing w:before="120" w:after="60"/>
        <w:jc w:val="center"/>
      </w:pPr>
      <w:r>
        <w:drawing>
          <wp:inline distT="0" distB="0" distL="0" distR="0">
            <wp:extent cx="4762500" cy="2442845"/>
            <wp:effectExtent l="0" t="0" r="762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762500" cy="2442845"/>
                    </a:xfrm>
                    <a:prstGeom prst="rect">
                      <a:avLst/>
                    </a:prstGeom>
                  </pic:spPr>
                </pic:pic>
              </a:graphicData>
            </a:graphic>
          </wp:inline>
        </w:drawing>
      </w:r>
    </w:p>
    <w:p w14:paraId="39C8FDFE">
      <w:pPr>
        <w:spacing w:before="0" w:after="160"/>
        <w:jc w:val="center"/>
      </w:pPr>
      <w:r>
        <w:rPr>
          <w:rFonts w:ascii="Arial" w:hAnsi="Arial" w:eastAsia="Arial" w:cs="Arial"/>
          <w:i/>
          <w:iCs/>
          <w:color w:val="000000"/>
          <w:sz w:val="16"/>
          <w:szCs w:val="16"/>
        </w:rPr>
        <w:t>Figure 5: Sample predictions on 100 test images — green title = correct, red title = incorrect (P: predicted, A: actual)</w:t>
      </w:r>
    </w:p>
    <w:p w14:paraId="0885EAF1">
      <w:pPr>
        <w:spacing w:before="0" w:after="100"/>
        <w:jc w:val="left"/>
      </w:pPr>
      <w:r>
        <w:rPr>
          <w:rFonts w:ascii="Arial" w:hAnsi="Arial" w:eastAsia="Arial" w:cs="Arial"/>
          <w:b w:val="0"/>
          <w:bCs w:val="0"/>
          <w:i w:val="0"/>
          <w:iCs w:val="0"/>
          <w:color w:val="000000"/>
          <w:sz w:val="20"/>
          <w:szCs w:val="20"/>
        </w:rPr>
        <w:t>The visualisation demonstrates that correct predictions (green) dominate across diverse categories. Errors (red) predominantly occur between visually similar classes — confusing a possum with a raccoon, or an otter with a beaver. These failures are consistent with the per-class F1 analysis and reflect genuine visual ambiguity rather than systematic model weaknesses.</w:t>
      </w:r>
    </w:p>
    <w:p w14:paraId="07292988">
      <w:pPr>
        <w:rPr>
          <w:rFonts w:ascii="Arial" w:hAnsi="Arial" w:eastAsia="Arial" w:cs="Arial"/>
          <w:b/>
          <w:bCs/>
          <w:color w:val="000000"/>
          <w:sz w:val="28"/>
          <w:szCs w:val="28"/>
        </w:rPr>
      </w:pPr>
    </w:p>
    <w:p w14:paraId="05824EE7">
      <w:r>
        <w:rPr>
          <w:rFonts w:ascii="Arial" w:hAnsi="Arial" w:eastAsia="Arial" w:cs="Arial"/>
          <w:b/>
          <w:bCs/>
          <w:color w:val="000000"/>
          <w:sz w:val="28"/>
          <w:szCs w:val="28"/>
        </w:rPr>
        <w:t>4. Conclusion</w:t>
      </w:r>
    </w:p>
    <w:p w14:paraId="730E41AD">
      <w:pPr>
        <w:pStyle w:val="3"/>
        <w:spacing w:before="160" w:after="80"/>
      </w:pPr>
      <w:r>
        <w:rPr>
          <w:rFonts w:ascii="Arial" w:hAnsi="Arial" w:eastAsia="Arial" w:cs="Arial"/>
          <w:b/>
          <w:bCs/>
          <w:color w:val="000000"/>
          <w:sz w:val="22"/>
          <w:szCs w:val="22"/>
        </w:rPr>
        <w:t>4.1 Summary</w:t>
      </w:r>
    </w:p>
    <w:p w14:paraId="5CC42729">
      <w:pPr>
        <w:spacing w:before="0" w:after="100"/>
        <w:jc w:val="left"/>
      </w:pPr>
      <w:r>
        <w:rPr>
          <w:rFonts w:ascii="Arial" w:hAnsi="Arial" w:eastAsia="Arial" w:cs="Arial"/>
          <w:b w:val="0"/>
          <w:bCs w:val="0"/>
          <w:i w:val="0"/>
          <w:iCs w:val="0"/>
          <w:color w:val="000000"/>
          <w:sz w:val="20"/>
          <w:szCs w:val="20"/>
        </w:rPr>
        <w:t>This project successfully developed and evaluated a deep learning image classification system for CIFAR-100 using a ResNet-18 backbone enhanced with Squeeze-and-Excitation channel attention. The final model achieves 72% overall accuracy on the 10,000-image test set, with macro-averaged F1 of 0.72 across all 100 classes. The following key findings emerged from the systematic experiments:</w:t>
      </w:r>
    </w:p>
    <w:p w14:paraId="6975D9DA">
      <w:pPr>
        <w:spacing w:before="0" w:after="80"/>
      </w:pPr>
    </w:p>
    <w:p w14:paraId="4D457815">
      <w:pPr>
        <w:pStyle w:val="16"/>
        <w:numPr>
          <w:ilvl w:val="0"/>
          <w:numId w:val="1"/>
        </w:numPr>
        <w:spacing w:before="0" w:after="60"/>
      </w:pPr>
      <w:r>
        <w:rPr>
          <w:rFonts w:ascii="Arial" w:hAnsi="Arial" w:eastAsia="Arial" w:cs="Arial"/>
          <w:color w:val="000000"/>
          <w:sz w:val="20"/>
          <w:szCs w:val="20"/>
        </w:rPr>
        <w:t>Learning rate is the most critical hyperparameter. LR=0.0001 with Adam is optimal for fine-tuning pretrained ResNet weights; values of 0.01 or above cause catastrophic gradient disruption.</w:t>
      </w:r>
    </w:p>
    <w:p w14:paraId="4E29D184">
      <w:pPr>
        <w:pStyle w:val="16"/>
        <w:numPr>
          <w:ilvl w:val="0"/>
          <w:numId w:val="1"/>
        </w:numPr>
        <w:spacing w:before="0" w:after="60"/>
      </w:pPr>
      <w:r>
        <w:rPr>
          <w:rFonts w:ascii="Arial" w:hAnsi="Arial" w:eastAsia="Arial" w:cs="Arial"/>
          <w:color w:val="000000"/>
          <w:sz w:val="20"/>
          <w:szCs w:val="20"/>
        </w:rPr>
        <w:t>Label Smoothing (0.1) improves generalisation by ~0.6% compared to standard CrossEntropyLoss, and delays overfitting as evidenced by later early stopping (Epoch 40 vs Epoch 31).</w:t>
      </w:r>
    </w:p>
    <w:p w14:paraId="2BDCB210">
      <w:pPr>
        <w:pStyle w:val="16"/>
        <w:numPr>
          <w:ilvl w:val="0"/>
          <w:numId w:val="1"/>
        </w:numPr>
        <w:spacing w:before="0" w:after="60"/>
      </w:pPr>
      <w:r>
        <w:rPr>
          <w:rFonts w:ascii="Arial" w:hAnsi="Arial" w:eastAsia="Arial" w:cs="Arial"/>
          <w:color w:val="000000"/>
          <w:sz w:val="20"/>
          <w:szCs w:val="20"/>
        </w:rPr>
        <w:t>Batch sizes 64 and 128 are equally effective (~72.89% accuracy), while smaller batches (16, 32) are slower and slightly less accurate due to noisier gradient estimates.</w:t>
      </w:r>
    </w:p>
    <w:p w14:paraId="636A78CB">
      <w:pPr>
        <w:pStyle w:val="16"/>
        <w:numPr>
          <w:ilvl w:val="0"/>
          <w:numId w:val="1"/>
        </w:numPr>
        <w:spacing w:before="0" w:after="60"/>
      </w:pPr>
      <w:r>
        <w:rPr>
          <w:rFonts w:ascii="Arial" w:hAnsi="Arial" w:eastAsia="Arial" w:cs="Arial"/>
          <w:color w:val="000000"/>
          <w:sz w:val="20"/>
          <w:szCs w:val="20"/>
        </w:rPr>
        <w:t>The SE attention module provides effective channel-level feature recalibration, helping the model distinguish between the 100 fine-grained categories.</w:t>
      </w:r>
    </w:p>
    <w:p w14:paraId="135C9EC3">
      <w:pPr>
        <w:pStyle w:val="16"/>
        <w:numPr>
          <w:ilvl w:val="0"/>
          <w:numId w:val="1"/>
        </w:numPr>
        <w:spacing w:before="0" w:after="60"/>
      </w:pPr>
      <w:r>
        <w:rPr>
          <w:rFonts w:ascii="Arial" w:hAnsi="Arial" w:eastAsia="Arial" w:cs="Arial"/>
          <w:color w:val="000000"/>
          <w:sz w:val="20"/>
          <w:szCs w:val="20"/>
        </w:rPr>
        <w:t>Model performance is strongly category-dependent: man-made objects and distinctive plants achieve F1 &gt; 0.85, while fine-grained animal species sharing similar body shapes remain challenging.</w:t>
      </w:r>
    </w:p>
    <w:p w14:paraId="0FF4B5C5">
      <w:pPr>
        <w:pStyle w:val="16"/>
        <w:numPr>
          <w:ilvl w:val="0"/>
          <w:numId w:val="0"/>
        </w:numPr>
        <w:spacing w:before="0" w:after="60"/>
      </w:pPr>
    </w:p>
    <w:p w14:paraId="4D725CA0">
      <w:pPr>
        <w:numPr>
          <w:ilvl w:val="0"/>
          <w:numId w:val="0"/>
        </w:numPr>
        <w:spacing w:before="0" w:after="60"/>
        <w:rPr>
          <w:rFonts w:ascii="Arial" w:hAnsi="Arial" w:eastAsia="Arial" w:cs="Arial"/>
          <w:color w:val="000000"/>
          <w:sz w:val="20"/>
          <w:szCs w:val="20"/>
        </w:rPr>
      </w:pPr>
    </w:p>
    <w:p w14:paraId="2E02C847">
      <w:pPr>
        <w:numPr>
          <w:ilvl w:val="0"/>
          <w:numId w:val="0"/>
        </w:numPr>
        <w:spacing w:before="0" w:after="60"/>
        <w:jc w:val="center"/>
        <w:rPr>
          <w:rFonts w:ascii="Arial" w:hAnsi="Arial" w:eastAsia="Arial" w:cs="Arial"/>
          <w:color w:val="000000"/>
          <w:sz w:val="20"/>
          <w:szCs w:val="20"/>
        </w:rPr>
      </w:pPr>
      <w:r>
        <w:rPr>
          <w:rFonts w:ascii="Arial" w:hAnsi="Arial" w:eastAsia="Arial" w:cs="Arial"/>
          <w:color w:val="000000"/>
          <w:sz w:val="20"/>
          <w:szCs w:val="20"/>
        </w:rPr>
        <w:drawing>
          <wp:inline distT="0" distB="0" distL="114300" distR="114300">
            <wp:extent cx="4724400" cy="2466340"/>
            <wp:effectExtent l="0" t="0" r="0" b="2540"/>
            <wp:docPr id="6" name="图片 6" descr="bb9f7fe7c5b323cf698c3fd7dd8bf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b9f7fe7c5b323cf698c3fd7dd8bf163"/>
                    <pic:cNvPicPr>
                      <a:picLocks noChangeAspect="1"/>
                    </pic:cNvPicPr>
                  </pic:nvPicPr>
                  <pic:blipFill>
                    <a:blip r:embed="rId11"/>
                    <a:srcRect l="7532" t="4523" r="16019"/>
                    <a:stretch>
                      <a:fillRect/>
                    </a:stretch>
                  </pic:blipFill>
                  <pic:spPr>
                    <a:xfrm>
                      <a:off x="0" y="0"/>
                      <a:ext cx="4724400" cy="2466340"/>
                    </a:xfrm>
                    <a:prstGeom prst="rect">
                      <a:avLst/>
                    </a:prstGeom>
                  </pic:spPr>
                </pic:pic>
              </a:graphicData>
            </a:graphic>
          </wp:inline>
        </w:drawing>
      </w:r>
      <w:r>
        <w:rPr>
          <w:rFonts w:ascii="Arial" w:hAnsi="Arial" w:eastAsia="Arial" w:cs="Arial"/>
          <w:color w:val="000000"/>
          <w:sz w:val="20"/>
          <w:szCs w:val="20"/>
        </w:rPr>
        <w:br w:type="textWrapping"/>
      </w:r>
      <w:r>
        <w:rPr>
          <w:rFonts w:hint="default" w:ascii="Arial" w:hAnsi="Arial" w:eastAsia="宋体" w:cs="Arial"/>
          <w:sz w:val="16"/>
          <w:szCs w:val="16"/>
        </w:rPr>
        <w:t xml:space="preserve">Figure </w:t>
      </w:r>
      <w:r>
        <w:rPr>
          <w:rFonts w:hint="default" w:ascii="Arial" w:hAnsi="Arial" w:eastAsia="宋体" w:cs="Arial"/>
          <w:sz w:val="16"/>
          <w:szCs w:val="16"/>
          <w:lang w:val="en-US"/>
        </w:rPr>
        <w:t>6</w:t>
      </w:r>
      <w:r>
        <w:rPr>
          <w:rFonts w:hint="default" w:ascii="Arial" w:hAnsi="Arial" w:eastAsia="宋体" w:cs="Arial"/>
          <w:sz w:val="16"/>
          <w:szCs w:val="16"/>
        </w:rPr>
        <w:t>: Confusion Matrix for CIFAR-100.</w:t>
      </w:r>
    </w:p>
    <w:p w14:paraId="0428C974">
      <w:pPr>
        <w:numPr>
          <w:ilvl w:val="0"/>
          <w:numId w:val="0"/>
        </w:numPr>
        <w:spacing w:before="0" w:after="60"/>
        <w:jc w:val="left"/>
        <w:rPr>
          <w:rFonts w:ascii="Arial" w:hAnsi="Arial" w:eastAsia="Arial" w:cs="Arial"/>
          <w:color w:val="000000"/>
          <w:sz w:val="20"/>
          <w:szCs w:val="20"/>
        </w:rPr>
      </w:pPr>
      <w:r>
        <w:rPr>
          <w:rFonts w:ascii="Arial" w:hAnsi="Arial" w:eastAsia="Arial" w:cs="Arial"/>
          <w:color w:val="000000"/>
          <w:sz w:val="20"/>
          <w:szCs w:val="20"/>
        </w:rPr>
        <w:br w:type="textWrapping"/>
      </w:r>
      <w:r>
        <w:rPr>
          <w:rFonts w:ascii="Arial" w:hAnsi="Arial" w:eastAsia="Arial" w:cs="Arial"/>
          <w:color w:val="000000"/>
          <w:sz w:val="20"/>
          <w:szCs w:val="20"/>
        </w:rPr>
        <w:t xml:space="preserve">To provide a detailed breakdown of the model's performance across all 100 categories, a confusion matrix was generated (see Figure </w:t>
      </w:r>
      <w:r>
        <w:rPr>
          <w:rFonts w:hint="default" w:ascii="Arial" w:hAnsi="Arial" w:eastAsia="Arial" w:cs="Arial"/>
          <w:color w:val="000000"/>
          <w:sz w:val="20"/>
          <w:szCs w:val="20"/>
          <w:lang w:val="en-US"/>
        </w:rPr>
        <w:t>6</w:t>
      </w:r>
      <w:r>
        <w:rPr>
          <w:rFonts w:ascii="Arial" w:hAnsi="Arial" w:eastAsia="Arial" w:cs="Arial"/>
          <w:color w:val="000000"/>
          <w:sz w:val="20"/>
          <w:szCs w:val="20"/>
        </w:rPr>
        <w:t>). The prominent diagonal line indicates that the ResNet-SE model correctly classifies the majority of images. However, the visible clusters of off-diagonal points suggest that certain fine-grained categories share similar visual features, leading to occasional misclassifications.These specific patterns of error are further analyzed in the limitations regarding resolution and class similarity in the next section.</w:t>
      </w:r>
    </w:p>
    <w:p w14:paraId="2351C88E">
      <w:pPr>
        <w:pStyle w:val="3"/>
        <w:spacing w:before="160" w:after="80"/>
      </w:pPr>
      <w:r>
        <w:rPr>
          <w:rFonts w:ascii="Arial" w:hAnsi="Arial" w:eastAsia="Arial" w:cs="Arial"/>
          <w:b/>
          <w:bCs/>
          <w:color w:val="000000"/>
          <w:sz w:val="22"/>
          <w:szCs w:val="22"/>
        </w:rPr>
        <w:t>4.2 Limitations</w:t>
      </w:r>
    </w:p>
    <w:p w14:paraId="2C4380C5">
      <w:pPr>
        <w:pStyle w:val="16"/>
        <w:numPr>
          <w:ilvl w:val="0"/>
          <w:numId w:val="1"/>
        </w:numPr>
        <w:spacing w:before="0" w:after="60"/>
      </w:pPr>
      <w:r>
        <w:rPr>
          <w:rFonts w:ascii="Arial" w:hAnsi="Arial" w:eastAsia="Arial" w:cs="Arial"/>
          <w:color w:val="000000"/>
          <w:sz w:val="20"/>
          <w:szCs w:val="20"/>
        </w:rPr>
        <w:t>Low input resolution and class similarity: As suggested by the error patterns in Figure 6, CIFAR-100's native 32×32 images limit fine-grained detail even after upscaling to 64×64, constraining the model's ability to distinguish visually similar classes.</w:t>
      </w:r>
    </w:p>
    <w:p w14:paraId="30BA91E8">
      <w:pPr>
        <w:pStyle w:val="16"/>
        <w:numPr>
          <w:ilvl w:val="0"/>
          <w:numId w:val="1"/>
        </w:numPr>
        <w:spacing w:before="0" w:after="60"/>
      </w:pPr>
      <w:r>
        <w:rPr>
          <w:rFonts w:ascii="Arial" w:hAnsi="Arial" w:eastAsia="Arial" w:cs="Arial"/>
          <w:color w:val="000000"/>
          <w:sz w:val="20"/>
          <w:szCs w:val="20"/>
        </w:rPr>
        <w:t>No learning rate scheduling: A fixed learning rate was used throughout. Cosine annealing or cyclic LR schedules could improve convergence and peak accuracy.</w:t>
      </w:r>
    </w:p>
    <w:p w14:paraId="16481A30">
      <w:pPr>
        <w:pStyle w:val="16"/>
        <w:numPr>
          <w:ilvl w:val="0"/>
          <w:numId w:val="1"/>
        </w:numPr>
        <w:spacing w:before="0" w:after="60"/>
      </w:pPr>
      <w:r>
        <w:rPr>
          <w:rFonts w:ascii="Arial" w:hAnsi="Arial" w:eastAsia="Arial" w:cs="Arial"/>
          <w:color w:val="000000"/>
          <w:sz w:val="20"/>
          <w:szCs w:val="20"/>
        </w:rPr>
        <w:t>Single-run evaluation: Each configuration was evaluated in a single training run. Averaging over multiple random seeds would provide statistically more reliable estimates.</w:t>
      </w:r>
    </w:p>
    <w:p w14:paraId="0391488B">
      <w:pPr>
        <w:pStyle w:val="16"/>
        <w:numPr>
          <w:ilvl w:val="0"/>
          <w:numId w:val="1"/>
        </w:numPr>
        <w:spacing w:before="0" w:after="60"/>
      </w:pPr>
      <w:r>
        <w:rPr>
          <w:rFonts w:ascii="Arial" w:hAnsi="Arial" w:eastAsia="Arial" w:cs="Arial"/>
          <w:color w:val="000000"/>
          <w:sz w:val="20"/>
          <w:szCs w:val="20"/>
        </w:rPr>
        <w:t>No test-time augmentation (TTA): Ensemble predictions over augmented test images could improve accuracy without additional training.</w:t>
      </w:r>
    </w:p>
    <w:p w14:paraId="341C9493">
      <w:pPr>
        <w:pStyle w:val="3"/>
        <w:spacing w:before="160" w:after="80"/>
      </w:pPr>
      <w:r>
        <w:rPr>
          <w:rFonts w:ascii="Arial" w:hAnsi="Arial" w:eastAsia="Arial" w:cs="Arial"/>
          <w:b/>
          <w:bCs/>
          <w:color w:val="000000"/>
          <w:sz w:val="22"/>
          <w:szCs w:val="22"/>
        </w:rPr>
        <w:t>4.3 Future Work</w:t>
      </w:r>
    </w:p>
    <w:p w14:paraId="1A4AF44E">
      <w:pPr>
        <w:spacing w:before="0" w:after="100"/>
        <w:jc w:val="left"/>
      </w:pPr>
      <w:r>
        <w:rPr>
          <w:rFonts w:ascii="Arial" w:hAnsi="Arial" w:eastAsia="Arial" w:cs="Arial"/>
          <w:b w:val="0"/>
          <w:bCs w:val="0"/>
          <w:i w:val="0"/>
          <w:iCs w:val="0"/>
          <w:color w:val="000000"/>
          <w:sz w:val="20"/>
          <w:szCs w:val="20"/>
        </w:rPr>
        <w:t>Several directions are proposed for future improvement:</w:t>
      </w:r>
    </w:p>
    <w:p w14:paraId="50934D78">
      <w:pPr>
        <w:pStyle w:val="16"/>
        <w:numPr>
          <w:ilvl w:val="0"/>
          <w:numId w:val="1"/>
        </w:numPr>
        <w:spacing w:before="0" w:after="60"/>
      </w:pPr>
      <w:r>
        <w:rPr>
          <w:rFonts w:ascii="Arial" w:hAnsi="Arial" w:eastAsia="Arial" w:cs="Arial"/>
          <w:color w:val="000000"/>
          <w:sz w:val="20"/>
          <w:szCs w:val="20"/>
        </w:rPr>
        <w:t>Stronger backbone: Replace ResNet-18 with ResNet-50, EfficientNet-B3, or a Vision Transformer to increase model capacity and potentially surpass 80% accuracy.</w:t>
      </w:r>
    </w:p>
    <w:p w14:paraId="34ED70CA">
      <w:pPr>
        <w:pStyle w:val="16"/>
        <w:numPr>
          <w:ilvl w:val="0"/>
          <w:numId w:val="1"/>
        </w:numPr>
        <w:spacing w:before="0" w:after="60"/>
      </w:pPr>
      <w:r>
        <w:rPr>
          <w:rFonts w:ascii="Arial" w:hAnsi="Arial" w:eastAsia="Arial" w:cs="Arial"/>
          <w:color w:val="000000"/>
          <w:sz w:val="20"/>
          <w:szCs w:val="20"/>
        </w:rPr>
        <w:t>Advanced augmentation: Implement CutMix, MixUp, or AutoAugment to enrich training distribution and improve generalisation on underperforming classes.</w:t>
      </w:r>
    </w:p>
    <w:p w14:paraId="378460B9">
      <w:pPr>
        <w:pStyle w:val="16"/>
        <w:numPr>
          <w:ilvl w:val="0"/>
          <w:numId w:val="1"/>
        </w:numPr>
        <w:spacing w:before="0" w:after="60"/>
      </w:pPr>
      <w:r>
        <w:rPr>
          <w:rFonts w:ascii="Arial" w:hAnsi="Arial" w:eastAsia="Arial" w:cs="Arial"/>
          <w:color w:val="000000"/>
          <w:sz w:val="20"/>
          <w:szCs w:val="20"/>
        </w:rPr>
        <w:t>Learning rate scheduling: Introduce cosine annealing with warm restarts to achieve faster convergence and higher peak accuracy.</w:t>
      </w:r>
    </w:p>
    <w:p w14:paraId="5F8C39E9">
      <w:pPr>
        <w:pStyle w:val="16"/>
        <w:numPr>
          <w:ilvl w:val="0"/>
          <w:numId w:val="1"/>
        </w:numPr>
        <w:spacing w:before="0" w:after="60"/>
      </w:pPr>
      <w:r>
        <w:rPr>
          <w:rFonts w:ascii="Arial" w:hAnsi="Arial" w:eastAsia="Arial" w:cs="Arial"/>
          <w:color w:val="000000"/>
          <w:sz w:val="20"/>
          <w:szCs w:val="20"/>
        </w:rPr>
        <w:t>Class-balanced strategies: Apply class-weighted loss or oversampling for consistently difficult categories (seal, otter, girl) to improve tail-class performance.</w:t>
      </w:r>
    </w:p>
    <w:p w14:paraId="50367013">
      <w:pPr>
        <w:pStyle w:val="2"/>
        <w:spacing w:before="240" w:after="120"/>
        <w:rPr>
          <w:rFonts w:ascii="Arial" w:hAnsi="Arial" w:eastAsia="Arial" w:cs="Arial"/>
          <w:b/>
          <w:bCs/>
          <w:color w:val="000000"/>
          <w:sz w:val="28"/>
          <w:szCs w:val="28"/>
        </w:rPr>
      </w:pPr>
    </w:p>
    <w:p w14:paraId="45AAAC67">
      <w:pPr>
        <w:pStyle w:val="2"/>
        <w:spacing w:before="240" w:after="120"/>
      </w:pPr>
      <w:r>
        <w:rPr>
          <w:rFonts w:ascii="Arial" w:hAnsi="Arial" w:eastAsia="Arial" w:cs="Arial"/>
          <w:b/>
          <w:bCs/>
          <w:color w:val="000000"/>
          <w:sz w:val="28"/>
          <w:szCs w:val="28"/>
        </w:rPr>
        <w:t>5. References</w:t>
      </w:r>
    </w:p>
    <w:p w14:paraId="0C547266">
      <w:pPr>
        <w:spacing w:before="0" w:after="100"/>
        <w:jc w:val="left"/>
      </w:pPr>
      <w:r>
        <w:rPr>
          <w:rFonts w:ascii="Arial" w:hAnsi="Arial" w:eastAsia="Arial" w:cs="Arial"/>
          <w:b w:val="0"/>
          <w:bCs w:val="0"/>
          <w:i w:val="0"/>
          <w:iCs w:val="0"/>
          <w:color w:val="000000"/>
          <w:sz w:val="20"/>
          <w:szCs w:val="20"/>
        </w:rPr>
        <w:t>[1] He, K., Zhang, X., Ren, S., &amp; Sun, J. (2016). Deep residual learning for image recognition. CVPR, pp. 770–778.</w:t>
      </w:r>
    </w:p>
    <w:p w14:paraId="266B48D8">
      <w:pPr>
        <w:spacing w:before="0" w:after="60"/>
      </w:pPr>
    </w:p>
    <w:p w14:paraId="7412F90E">
      <w:pPr>
        <w:spacing w:before="0" w:after="100"/>
        <w:jc w:val="left"/>
      </w:pPr>
      <w:r>
        <w:rPr>
          <w:rFonts w:ascii="Arial" w:hAnsi="Arial" w:eastAsia="Arial" w:cs="Arial"/>
          <w:b w:val="0"/>
          <w:bCs w:val="0"/>
          <w:i w:val="0"/>
          <w:iCs w:val="0"/>
          <w:color w:val="000000"/>
          <w:sz w:val="20"/>
          <w:szCs w:val="20"/>
        </w:rPr>
        <w:t>[2] Hu, J., Shen, L., &amp; Sun, G. (2018). Squeeze-and-excitation networks. CVPR, pp. 7132–7141.</w:t>
      </w:r>
    </w:p>
    <w:p w14:paraId="52921A63">
      <w:pPr>
        <w:spacing w:before="0" w:after="60"/>
      </w:pPr>
    </w:p>
    <w:p w14:paraId="621F28AF">
      <w:pPr>
        <w:spacing w:before="0" w:after="100"/>
        <w:jc w:val="left"/>
      </w:pPr>
      <w:r>
        <w:rPr>
          <w:rFonts w:ascii="Arial" w:hAnsi="Arial" w:eastAsia="Arial" w:cs="Arial"/>
          <w:b w:val="0"/>
          <w:bCs w:val="0"/>
          <w:i w:val="0"/>
          <w:iCs w:val="0"/>
          <w:color w:val="000000"/>
          <w:sz w:val="20"/>
          <w:szCs w:val="20"/>
        </w:rPr>
        <w:t>[3] Krizhevsky, A., &amp; Hinton, G. (2009). Learning multiple layers of features from tiny images. Technical Report, University of Toronto.</w:t>
      </w:r>
    </w:p>
    <w:p w14:paraId="47D1DBD6">
      <w:pPr>
        <w:spacing w:before="0" w:after="60"/>
      </w:pPr>
    </w:p>
    <w:p w14:paraId="7EC2F360">
      <w:pPr>
        <w:spacing w:before="0" w:after="100"/>
        <w:jc w:val="left"/>
      </w:pPr>
      <w:r>
        <w:rPr>
          <w:rFonts w:ascii="Arial" w:hAnsi="Arial" w:eastAsia="Arial" w:cs="Arial"/>
          <w:b w:val="0"/>
          <w:bCs w:val="0"/>
          <w:i w:val="0"/>
          <w:iCs w:val="0"/>
          <w:color w:val="000000"/>
          <w:sz w:val="20"/>
          <w:szCs w:val="20"/>
        </w:rPr>
        <w:t>[4] Dosovitskiy, A., et al. (2021). An image is worth 16×16 words: Transformers for image recognition at scale. ICLR.</w:t>
      </w:r>
    </w:p>
    <w:p w14:paraId="02EC3617">
      <w:pPr>
        <w:spacing w:before="0" w:after="60"/>
      </w:pPr>
    </w:p>
    <w:p w14:paraId="0B4676F8">
      <w:pPr>
        <w:spacing w:before="0" w:after="100"/>
        <w:jc w:val="left"/>
      </w:pPr>
      <w:r>
        <w:rPr>
          <w:rFonts w:ascii="Arial" w:hAnsi="Arial" w:eastAsia="Arial" w:cs="Arial"/>
          <w:b w:val="0"/>
          <w:bCs w:val="0"/>
          <w:i w:val="0"/>
          <w:iCs w:val="0"/>
          <w:color w:val="000000"/>
          <w:sz w:val="20"/>
          <w:szCs w:val="20"/>
        </w:rPr>
        <w:t>[5] Szegedy, C., et al. (2016). Rethinking the inception architecture for computer vision. CVPR, pp. 2818–2826.</w:t>
      </w:r>
    </w:p>
    <w:p w14:paraId="33F9D85A">
      <w:pPr>
        <w:spacing w:before="0" w:after="60"/>
      </w:pPr>
    </w:p>
    <w:p w14:paraId="304708C0">
      <w:pPr>
        <w:spacing w:before="0" w:after="100"/>
        <w:jc w:val="left"/>
      </w:pPr>
      <w:r>
        <w:rPr>
          <w:rFonts w:ascii="Arial" w:hAnsi="Arial" w:eastAsia="Arial" w:cs="Arial"/>
          <w:b w:val="0"/>
          <w:bCs w:val="0"/>
          <w:i w:val="0"/>
          <w:iCs w:val="0"/>
          <w:color w:val="000000"/>
          <w:sz w:val="20"/>
          <w:szCs w:val="20"/>
        </w:rPr>
        <w:t>[6] Kingma, D. P., &amp; Ba, J. (2015). Adam: A method for stochastic optimization. ICLR.</w:t>
      </w:r>
    </w:p>
    <w:p w14:paraId="056F9300">
      <w:pPr>
        <w:spacing w:before="0" w:after="60"/>
      </w:pPr>
    </w:p>
    <w:p w14:paraId="54A2D37C">
      <w:pPr>
        <w:spacing w:before="0" w:after="100"/>
        <w:jc w:val="left"/>
      </w:pPr>
      <w:r>
        <w:rPr>
          <w:rFonts w:ascii="Arial" w:hAnsi="Arial" w:eastAsia="Arial" w:cs="Arial"/>
          <w:b w:val="0"/>
          <w:bCs w:val="0"/>
          <w:i w:val="0"/>
          <w:iCs w:val="0"/>
          <w:color w:val="000000"/>
          <w:sz w:val="20"/>
          <w:szCs w:val="20"/>
        </w:rPr>
        <w:t>[7] Paszke, A., et al. (2019). PyTorch: An imperative style, high-performance deep learning library. NeurIPS, 32.</w:t>
      </w:r>
    </w:p>
    <w:sectPr>
      <w:headerReference r:id="rId3" w:type="default"/>
      <w:footerReference r:id="rId4" w:type="default"/>
      <w:pgSz w:w="11906" w:h="16838"/>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78073">
    <w:pPr>
      <w:pBdr>
        <w:top w:val="single" w:color="888888" w:sz="4" w:space="1"/>
      </w:pBdr>
      <w:spacing w:before="60"/>
      <w:jc w:val="center"/>
    </w:pPr>
    <w:r>
      <w:rPr>
        <w:rFonts w:ascii="Arial" w:hAnsi="Arial" w:eastAsia="Arial" w:cs="Arial"/>
        <w:color w:val="000000"/>
        <w:sz w:val="16"/>
        <w:szCs w:val="16"/>
      </w:rPr>
      <w:t xml:space="preserve">Page </w:t>
    </w:r>
    <w:r>
      <w:rPr>
        <w:rFonts w:ascii="Arial" w:hAnsi="Arial" w:eastAsia="Arial" w:cs="Arial"/>
        <w:color w:val="000000"/>
        <w:sz w:val="16"/>
        <w:szCs w:val="16"/>
      </w:rPr>
      <w:fldChar w:fldCharType="begin"/>
    </w:r>
    <w:r>
      <w:rPr>
        <w:rFonts w:ascii="Arial" w:hAnsi="Arial" w:eastAsia="Arial" w:cs="Arial"/>
        <w:color w:val="000000"/>
        <w:sz w:val="16"/>
        <w:szCs w:val="16"/>
      </w:rPr>
      <w:instrText xml:space="preserve">PAGE</w:instrText>
    </w:r>
    <w:r>
      <w:rPr>
        <w:rFonts w:ascii="Arial" w:hAnsi="Arial" w:eastAsia="Arial" w:cs="Arial"/>
        <w:color w:val="000000"/>
        <w:sz w:val="16"/>
        <w:szCs w:val="16"/>
      </w:rPr>
      <w:fldChar w:fldCharType="separate"/>
    </w:r>
    <w:r>
      <w:rPr>
        <w:rFonts w:ascii="Arial" w:hAnsi="Arial" w:eastAsia="Arial" w:cs="Arial"/>
        <w:color w:val="00000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B0151">
    <w:pPr>
      <w:pBdr>
        <w:bottom w:val="single" w:color="888888" w:sz="4" w:space="1"/>
      </w:pBdr>
      <w:tabs>
        <w:tab w:val="right" w:pos="8500"/>
      </w:tabs>
      <w:spacing w:after="60"/>
    </w:pPr>
    <w:r>
      <w:rPr>
        <w:rFonts w:ascii="Arial" w:hAnsi="Arial" w:eastAsia="Arial" w:cs="Arial"/>
        <w:color w:val="000000"/>
        <w:sz w:val="16"/>
        <w:szCs w:val="16"/>
      </w:rPr>
      <w:t>AODL Project Report – CIFAR-100 Image Classification</w:t>
    </w:r>
    <w:r>
      <w:rPr>
        <w:rFonts w:ascii="Arial" w:hAnsi="Arial" w:eastAsia="Arial" w:cs="Arial"/>
        <w:color w:val="000000"/>
        <w:sz w:val="16"/>
        <w:szCs w:val="16"/>
      </w:rPr>
      <w:tab/>
    </w:r>
    <w:r>
      <w:rPr>
        <w:rFonts w:ascii="Arial" w:hAnsi="Arial" w:eastAsia="Arial" w:cs="Arial"/>
        <w:color w:val="000000"/>
        <w:sz w:val="16"/>
        <w:szCs w:val="16"/>
      </w:rPr>
      <w:t>CDS 525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9307A07"/>
    <w:rsid w:val="0FB9520F"/>
    <w:rsid w:val="26020331"/>
    <w:rsid w:val="3F422BC8"/>
    <w:rsid w:val="455E01CE"/>
    <w:rsid w:val="58514B72"/>
    <w:rsid w:val="60DE0A3E"/>
    <w:rsid w:val="68782E6E"/>
    <w:rsid w:val="765111D1"/>
    <w:rsid w:val="7CB709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color w:val="000000"/>
      <w:sz w:val="20"/>
      <w:szCs w:val="20"/>
    </w:rPr>
  </w:style>
  <w:style w:type="paragraph" w:styleId="2">
    <w:name w:val="heading 1"/>
    <w:next w:val="1"/>
    <w:qFormat/>
    <w:uiPriority w:val="0"/>
    <w:pPr>
      <w:spacing w:before="240" w:after="120"/>
      <w:outlineLvl w:val="0"/>
    </w:pPr>
    <w:rPr>
      <w:rFonts w:ascii="Arial" w:hAnsi="Arial" w:eastAsia="Arial" w:cs="Arial"/>
      <w:b/>
      <w:bCs/>
      <w:color w:val="000000"/>
      <w:sz w:val="28"/>
      <w:szCs w:val="28"/>
    </w:rPr>
  </w:style>
  <w:style w:type="paragraph" w:styleId="3">
    <w:name w:val="heading 2"/>
    <w:basedOn w:val="1"/>
    <w:next w:val="1"/>
    <w:link w:val="19"/>
    <w:qFormat/>
    <w:uiPriority w:val="0"/>
    <w:pPr>
      <w:spacing w:before="160" w:after="80"/>
      <w:outlineLvl w:val="1"/>
    </w:pPr>
    <w:rPr>
      <w:rFonts w:ascii="Arial" w:hAnsi="Arial" w:eastAsia="Arial" w:cs="Arial"/>
      <w:b/>
      <w:bCs/>
      <w:color w:val="000000"/>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color w:val="000000"/>
      <w:sz w:val="20"/>
      <w:szCs w:val="20"/>
    </w:rPr>
  </w:style>
  <w:style w:type="paragraph" w:styleId="9">
    <w:name w:val="footnote text"/>
    <w:link w:val="17"/>
    <w:semiHidden/>
    <w:unhideWhenUsed/>
    <w:uiPriority w:val="99"/>
    <w:pPr>
      <w:spacing w:after="0" w:line="240" w:lineRule="auto"/>
    </w:pPr>
    <w:rPr>
      <w:rFonts w:ascii="Arial" w:hAnsi="Arial" w:eastAsia="Arial" w:cs="Arial"/>
      <w:color w:val="000000"/>
      <w:sz w:val="20"/>
      <w:szCs w:val="20"/>
    </w:rPr>
  </w:style>
  <w:style w:type="paragraph" w:styleId="10">
    <w:name w:val="Title"/>
    <w:qFormat/>
    <w:uiPriority w:val="0"/>
    <w:rPr>
      <w:rFonts w:ascii="Arial" w:hAnsi="Arial" w:eastAsia="Arial" w:cs="Arial"/>
      <w:color w:val="000000"/>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color w:val="000000"/>
      <w:sz w:val="20"/>
      <w:szCs w:val="20"/>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 w:type="character" w:customStyle="1" w:styleId="19">
    <w:name w:val="标题 2 Char"/>
    <w:link w:val="3"/>
    <w:qFormat/>
    <w:uiPriority w:val="0"/>
    <w:rPr>
      <w:rFonts w:ascii="Arial" w:hAnsi="Arial" w:eastAsia="Arial" w:cs="Arial"/>
      <w:b/>
      <w:bCs/>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2329</Words>
  <Characters>14441</Characters>
  <TotalTime>4</TotalTime>
  <ScaleCrop>false</ScaleCrop>
  <LinksUpToDate>false</LinksUpToDate>
  <CharactersWithSpaces>16659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2026-04-03T21:50:00Z</dcterms:created>
  <dc:creator>Un-named</dc:creator>
  <cp:lastModifiedBy>甜苟</cp:lastModifiedBy>
  <dcterms:modified xsi:type="dcterms:W3CDTF">2026-05-10T05:27:13Z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eyJoZGlkIjoiYzg5NDE3MmQwYjQ2ZWQ4Mzg5NjhhOTkzNmU3MzVmNTEiLCJ1c2VySWQiOiIxNzI4NTU3NDY0In0=</vt:lpwstr>
  </property>
  <property fmtid="{D5CDD505-2E9C-101B-9397-08002B2CF9AE}" pid="3" name="KSOProductBuildVer">
    <vt:lpwstr>2052-12.1.0.25865</vt:lpwstr>
  </property>
  <property fmtid="{D5CDD505-2E9C-101B-9397-08002B2CF9AE}" pid="4" name="ICV">
    <vt:lpwstr>34599AF3004A4846A541EE8E6E686E61_13</vt:lpwstr>
  </property>
</Properties>
</file>