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2DD2B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任务概述</w:t>
      </w:r>
    </w:p>
    <w:p w14:paraId="11F9419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部分工作基于成员B提供的基线CNN模型（baseline_cnn.h5），设计多组对比实验，探究不同优化器、正则化技术及数据增强策略对模型性能的影响。通过系统记录实验结果，为成员D提供最优模型选择依据及可视化对比图表。</w:t>
      </w:r>
    </w:p>
    <w:p w14:paraId="22555362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实验设计</w:t>
      </w:r>
      <w:bookmarkStart w:id="0" w:name="_GoBack"/>
      <w:bookmarkEnd w:id="0"/>
    </w:p>
    <w:p w14:paraId="3E6CAC2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2.1 对比变量</w:t>
      </w:r>
    </w:p>
    <w:p w14:paraId="6A15D818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优化器</w:t>
      </w:r>
      <w:r>
        <w:rPr>
          <w:rFonts w:hint="eastAsia" w:ascii="宋体" w:hAnsi="宋体" w:eastAsia="宋体" w:cs="宋体"/>
          <w:sz w:val="24"/>
          <w:szCs w:val="24"/>
        </w:rPr>
        <w:t>：Adam（基线）、SGD（学习率0.01，动量0.9）、RMSprop</w:t>
      </w:r>
    </w:p>
    <w:p w14:paraId="630FEED4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正则化</w:t>
      </w:r>
      <w:r>
        <w:rPr>
          <w:rFonts w:hint="eastAsia" w:ascii="宋体" w:hAnsi="宋体" w:eastAsia="宋体" w:cs="宋体"/>
          <w:sz w:val="24"/>
          <w:szCs w:val="24"/>
        </w:rPr>
        <w:t>：Dropout（0.5）、BatchNormalization</w:t>
      </w:r>
    </w:p>
    <w:p w14:paraId="754A1A3F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数据增强</w:t>
      </w:r>
      <w:r>
        <w:rPr>
          <w:rFonts w:hint="eastAsia" w:ascii="宋体" w:hAnsi="宋体" w:eastAsia="宋体" w:cs="宋体"/>
          <w:sz w:val="24"/>
          <w:szCs w:val="24"/>
        </w:rPr>
        <w:t>：使用成员A提供的增强操作（旋转、平移、缩放等） vs 不使用增强（仅归一化）</w:t>
      </w:r>
    </w:p>
    <w:p w14:paraId="36DDDDEB">
      <w:pPr>
        <w:numPr>
          <w:ilvl w:val="0"/>
          <w:numId w:val="1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其他</w:t>
      </w:r>
      <w:r>
        <w:rPr>
          <w:rFonts w:hint="eastAsia" w:ascii="宋体" w:hAnsi="宋体" w:eastAsia="宋体" w:cs="宋体"/>
          <w:sz w:val="24"/>
          <w:szCs w:val="24"/>
        </w:rPr>
        <w:t>：保持模型结构（与基线一致）、输入尺寸（150×150）、批次大小（32）、训练轮数（20）不变</w:t>
      </w:r>
    </w:p>
    <w:p w14:paraId="7897641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2.2 实验组配置</w:t>
      </w:r>
    </w:p>
    <w:tbl>
      <w:tblPr>
        <w:tblStyle w:val="15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1"/>
        <w:gridCol w:w="1929"/>
        <w:gridCol w:w="1260"/>
        <w:gridCol w:w="1483"/>
        <w:gridCol w:w="703"/>
        <w:gridCol w:w="1260"/>
      </w:tblGrid>
      <w:tr w14:paraId="7FAB8DE6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2E80A3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DCD8F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优化器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D492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Dropout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6C8F6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BatchNorm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700C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数据增强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64E6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说明</w:t>
            </w:r>
          </w:p>
        </w:tc>
      </w:tr>
      <w:tr w14:paraId="5A221E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6FBCB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Adam_baseline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A8BF8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C89DA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4A99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FB003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44093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与成员B基线一致，复现参考</w:t>
            </w:r>
          </w:p>
        </w:tc>
      </w:tr>
      <w:tr w14:paraId="404AA5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ECA22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SGD_lr0.01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158B0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SGD(lr=0.01, momentum=0.9)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39C1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793D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0750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557A8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测试SGD优化器性能</w:t>
            </w:r>
          </w:p>
        </w:tc>
      </w:tr>
      <w:tr w14:paraId="1C35A2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AB927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Adam_dropout0.5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1D7F9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B3D64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317FA0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9D85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BEC884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引入Dropout抑制过拟合</w:t>
            </w:r>
          </w:p>
        </w:tc>
      </w:tr>
      <w:tr w14:paraId="70CE35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A8E37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Adam_batchnorm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C396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416F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10D74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1F42F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A59C45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在卷积层后添加BatchNorm</w:t>
            </w:r>
          </w:p>
        </w:tc>
      </w:tr>
      <w:tr w14:paraId="1BACF13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D5BD6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Adam_no_aug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CF696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0CCBC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F33058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9274A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918BCC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对比数据增强效果</w:t>
            </w:r>
          </w:p>
        </w:tc>
      </w:tr>
      <w:tr w14:paraId="01452D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AFB31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RMSprop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762B7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RMSprop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6EFB6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AE8F1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B3E01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A976F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测试RMSprop优化器</w:t>
            </w:r>
          </w:p>
        </w:tc>
      </w:tr>
    </w:tbl>
    <w:p w14:paraId="55FDF64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实验环境与工具</w:t>
      </w:r>
    </w:p>
    <w:p w14:paraId="0ADD6D44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Python版本</w:t>
      </w:r>
      <w:r>
        <w:rPr>
          <w:rFonts w:hint="eastAsia" w:ascii="宋体" w:hAnsi="宋体" w:eastAsia="宋体" w:cs="宋体"/>
          <w:sz w:val="24"/>
          <w:szCs w:val="24"/>
        </w:rPr>
        <w:t>：3.8+</w:t>
      </w:r>
    </w:p>
    <w:p w14:paraId="6BB5917B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深度学习框架</w:t>
      </w:r>
      <w:r>
        <w:rPr>
          <w:rFonts w:hint="eastAsia" w:ascii="宋体" w:hAnsi="宋体" w:eastAsia="宋体" w:cs="宋体"/>
          <w:sz w:val="24"/>
          <w:szCs w:val="24"/>
        </w:rPr>
        <w:t>：TensorFlow 2.x (Keras)</w:t>
      </w:r>
    </w:p>
    <w:p w14:paraId="2F9B1C56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辅助库</w:t>
      </w:r>
      <w:r>
        <w:rPr>
          <w:rFonts w:hint="eastAsia" w:ascii="宋体" w:hAnsi="宋体" w:eastAsia="宋体" w:cs="宋体"/>
          <w:sz w:val="24"/>
          <w:szCs w:val="24"/>
        </w:rPr>
        <w:t>：pandas, matplotlib, numpy</w:t>
      </w:r>
    </w:p>
    <w:p w14:paraId="6C9AE46F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硬件</w:t>
      </w:r>
      <w:r>
        <w:rPr>
          <w:rFonts w:hint="eastAsia" w:ascii="宋体" w:hAnsi="宋体" w:eastAsia="宋体" w:cs="宋体"/>
          <w:sz w:val="24"/>
          <w:szCs w:val="24"/>
        </w:rPr>
        <w:t>：CPU</w:t>
      </w:r>
    </w:p>
    <w:p w14:paraId="0D3A645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 实验执行过程</w:t>
      </w:r>
    </w:p>
    <w:p w14:paraId="14276A25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复用成员A的 data_loader.py 接口，但增加 use_augmentation 参数以控制是否使用增强。</w:t>
      </w:r>
    </w:p>
    <w:p w14:paraId="471FC470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编写模型工厂函数 create_model()，支持动态设置Dropout、BatchNormalization。</w:t>
      </w:r>
    </w:p>
    <w:p w14:paraId="28BFE2F7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循环遍历实验配置，依次训练模型并记录最终验证准确率、验证损失、训练准确率、训练损失。</w:t>
      </w:r>
    </w:p>
    <w:p w14:paraId="6472F53F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保存每个实验的模型文件（.h5格式）及训练历史。</w:t>
      </w:r>
    </w:p>
    <w:p w14:paraId="293751B9">
      <w:pPr>
        <w:numPr>
          <w:ilvl w:val="0"/>
          <w:numId w:val="3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汇总结果至CSV文件，并绘制验证准确率对比柱状图。</w:t>
      </w:r>
    </w:p>
    <w:p w14:paraId="4A46E5E5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 实验结果汇总</w:t>
      </w:r>
    </w:p>
    <w:p w14:paraId="1CEE6B2B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5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0"/>
        <w:gridCol w:w="1680"/>
        <w:gridCol w:w="1440"/>
        <w:gridCol w:w="1680"/>
        <w:gridCol w:w="1440"/>
      </w:tblGrid>
      <w:tr w14:paraId="60832D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92167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实验名称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74451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验证准确率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8A90B7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验证损失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EA53B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训练准确率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59FD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训练损失</w:t>
            </w:r>
          </w:p>
        </w:tc>
      </w:tr>
      <w:tr w14:paraId="44B479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6B675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Adam_baseline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68107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D080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3A3AC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881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EEBC2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280</w:t>
            </w:r>
          </w:p>
        </w:tc>
      </w:tr>
      <w:tr w14:paraId="72B125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AA28E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SGD_lr0.01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F091A4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02B5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268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BEF5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8C52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324</w:t>
            </w:r>
          </w:p>
        </w:tc>
      </w:tr>
      <w:tr w14:paraId="6E2F1DE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90E7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Adam_dropout0.5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AC0EF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0.88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C80F7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66FB1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F7D83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322</w:t>
            </w:r>
          </w:p>
        </w:tc>
      </w:tr>
      <w:tr w14:paraId="3409F2E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9A47D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Adam_batchnorm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2A36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0364E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4304D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887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1E009A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263</w:t>
            </w:r>
          </w:p>
        </w:tc>
      </w:tr>
      <w:tr w14:paraId="3C3AEB9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B780E5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Adam_no_aug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D8C54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0.80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143663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399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763C2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0.9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3AE39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016</w:t>
            </w:r>
          </w:p>
        </w:tc>
      </w:tr>
      <w:tr w14:paraId="76A985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6C7C09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RMSprop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DF34FE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0D84D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76EE9F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866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AD0BC6"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316</w:t>
            </w:r>
          </w:p>
        </w:tc>
      </w:tr>
    </w:tbl>
    <w:p w14:paraId="607CA98E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5.1 简要分析</w:t>
      </w:r>
    </w:p>
    <w:p w14:paraId="23B9E976">
      <w:pPr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基线模型（Adam_baseline）：</w:t>
      </w:r>
      <w:r>
        <w:rPr>
          <w:rFonts w:hint="eastAsia" w:ascii="宋体" w:hAnsi="宋体" w:eastAsia="宋体" w:cs="宋体"/>
          <w:sz w:val="24"/>
          <w:szCs w:val="24"/>
        </w:rPr>
        <w:t>验证准确率 0.867，训练准确率 0.881，两者差距约 1.4 个百分点，验证损失 0.304。模型存在轻微过拟合，但整体性能可作为后续优化的基准。</w:t>
      </w:r>
    </w:p>
    <w:p w14:paraId="2E3E2C6F">
      <w:pPr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SGD优化器（SGD_lr0.01）：</w:t>
      </w:r>
      <w:r>
        <w:rPr>
          <w:rFonts w:hint="eastAsia" w:ascii="宋体" w:hAnsi="宋体" w:eastAsia="宋体" w:cs="宋体"/>
          <w:sz w:val="24"/>
          <w:szCs w:val="24"/>
        </w:rPr>
        <w:t>验证准确率提升至 0.885（较基线提高 1.8%），验证损失降至 0.268，训练准确率 0.857 略低于验证准确率，说明 SGD 搭配适当学习率具有更好的泛化能力，可能尚未完全收敛，但验证指标已优于 Adam。</w:t>
      </w:r>
    </w:p>
    <w:p w14:paraId="223B6CA0">
      <w:pPr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Dropout正则化（Adam_dropout0.5）：</w:t>
      </w:r>
      <w:r>
        <w:rPr>
          <w:rFonts w:hint="eastAsia" w:ascii="宋体" w:hAnsi="宋体" w:eastAsia="宋体" w:cs="宋体"/>
          <w:sz w:val="24"/>
          <w:szCs w:val="24"/>
        </w:rPr>
        <w:t>验证准确率同样达到 0.885，训练准确率 0.861，训练-验证差距缩小至 2.4%，验证损失 0.280 较低。Dropout 有效抑制了过拟合，使模型泛化性能与 SGD 相当。</w:t>
      </w:r>
    </w:p>
    <w:p w14:paraId="5CC308D8">
      <w:pPr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Batch Normalization（Adam_batchnorm）：</w:t>
      </w:r>
      <w:r>
        <w:rPr>
          <w:rFonts w:hint="eastAsia" w:ascii="宋体" w:hAnsi="宋体" w:eastAsia="宋体" w:cs="宋体"/>
          <w:sz w:val="24"/>
          <w:szCs w:val="24"/>
        </w:rPr>
        <w:t>验证准确率最高 0.887，且训练准确率与验证准确率完全一致（均为 0.887），训练损失 0.263 低于基线，验证损失 0.283 保持较低水平。BN 层不仅加速了收敛，还提升了模型稳定性，是本组实验中综合表现最优的策略。</w:t>
      </w:r>
    </w:p>
    <w:p w14:paraId="413734B0">
      <w:pPr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无数据增强（Adam_no_aug）：</w:t>
      </w:r>
      <w:r>
        <w:rPr>
          <w:rFonts w:hint="eastAsia" w:ascii="宋体" w:hAnsi="宋体" w:eastAsia="宋体" w:cs="宋体"/>
          <w:sz w:val="24"/>
          <w:szCs w:val="24"/>
        </w:rPr>
        <w:t>验证准确率骤降至 0.805，训练准确率高达 0.995，训练损失趋近于 0（0.016），验证损失飙升至 1.399，呈现严重过拟合。该结果充分证明了成员A实现的数据增强对提升泛化能力的核心作用。</w:t>
      </w:r>
    </w:p>
    <w:p w14:paraId="7DED2531">
      <w:pPr>
        <w:numPr>
          <w:ilvl w:val="0"/>
          <w:numId w:val="4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RMSprop优化器（RMSprop）：</w:t>
      </w:r>
      <w:r>
        <w:rPr>
          <w:rFonts w:hint="eastAsia" w:ascii="宋体" w:hAnsi="宋体" w:eastAsia="宋体" w:cs="宋体"/>
          <w:sz w:val="24"/>
          <w:szCs w:val="24"/>
        </w:rPr>
        <w:t>验证准确率 0.842，低于基线，验证损失 0.416 偏高，表明 RMSprop 在该任务上性能不及 Adam 和 SGD。</w:t>
      </w:r>
    </w:p>
    <w:p w14:paraId="4389A1F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5.2 最优模型选择</w:t>
      </w:r>
    </w:p>
    <w:p w14:paraId="5838D4A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根据验证准确率，Adam_batchnorm 以 0.887 的验证准确率位列第一，且训练与验证准确率完全一致，验证损失较低（0.283），表现出最优的泛化能力和训练稳定性，因此被选为本阶段优化实验的最优模型。</w:t>
      </w:r>
    </w:p>
    <w:p w14:paraId="7E2943C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6. 交付成果</w:t>
      </w:r>
    </w:p>
    <w:p w14:paraId="101A837D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实验脚本</w:t>
      </w:r>
      <w:r>
        <w:rPr>
          <w:rFonts w:hint="eastAsia" w:ascii="宋体" w:hAnsi="宋体" w:eastAsia="宋体" w:cs="宋体"/>
          <w:sz w:val="24"/>
          <w:szCs w:val="24"/>
        </w:rPr>
        <w:t>：optimization_experiments.py</w:t>
      </w:r>
    </w:p>
    <w:p w14:paraId="6433037C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实验结果CSV</w:t>
      </w:r>
      <w:r>
        <w:rPr>
          <w:rFonts w:hint="eastAsia" w:ascii="宋体" w:hAnsi="宋体" w:eastAsia="宋体" w:cs="宋体"/>
          <w:sz w:val="24"/>
          <w:szCs w:val="24"/>
        </w:rPr>
        <w:t>：experiment_results.csv（包含所有实验的指标）</w:t>
      </w:r>
    </w:p>
    <w:p w14:paraId="1419AB47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对比柱状图</w:t>
      </w:r>
      <w:r>
        <w:rPr>
          <w:rFonts w:hint="eastAsia" w:ascii="宋体" w:hAnsi="宋体" w:eastAsia="宋体" w:cs="宋体"/>
          <w:sz w:val="24"/>
          <w:szCs w:val="24"/>
        </w:rPr>
        <w:t>：experiment_comparison.png（各实验验证准确率对比）</w:t>
      </w:r>
    </w:p>
    <w:p w14:paraId="37CC869B">
      <w:pPr>
        <w:numPr>
          <w:ilvl w:val="0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模型文件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3C54AA8C">
      <w:pPr>
        <w:numPr>
          <w:ilvl w:val="1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model_Adam_baseline.h5</w:t>
      </w:r>
    </w:p>
    <w:p w14:paraId="171F8638">
      <w:pPr>
        <w:numPr>
          <w:ilvl w:val="1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model_SGD_lr0.01.h5</w:t>
      </w:r>
    </w:p>
    <w:p w14:paraId="2F6CBF27">
      <w:pPr>
        <w:numPr>
          <w:ilvl w:val="1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model_Adam_dropout0.5.h5</w:t>
      </w:r>
    </w:p>
    <w:p w14:paraId="79EE0678">
      <w:pPr>
        <w:numPr>
          <w:ilvl w:val="1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model_Adam_batchnorm.h5</w:t>
      </w:r>
    </w:p>
    <w:p w14:paraId="3B7B187D">
      <w:pPr>
        <w:numPr>
          <w:ilvl w:val="1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model_Adam_no_aug.h5</w:t>
      </w:r>
    </w:p>
    <w:p w14:paraId="63C55AEE">
      <w:pPr>
        <w:numPr>
          <w:ilvl w:val="1"/>
          <w:numId w:val="5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model_RMSprop.h5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EF2175"/>
    <w:multiLevelType w:val="multilevel"/>
    <w:tmpl w:val="0EEF2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7743B9A"/>
    <w:multiLevelType w:val="multilevel"/>
    <w:tmpl w:val="27743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84F4CD6"/>
    <w:multiLevelType w:val="multilevel"/>
    <w:tmpl w:val="484F4C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0DF34EE"/>
    <w:multiLevelType w:val="multilevel"/>
    <w:tmpl w:val="50DF34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2282781"/>
    <w:multiLevelType w:val="multilevel"/>
    <w:tmpl w:val="722827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6050"/>
    <w:rsid w:val="00334021"/>
    <w:rsid w:val="003D6050"/>
    <w:rsid w:val="00400379"/>
    <w:rsid w:val="00451FE1"/>
    <w:rsid w:val="00690F97"/>
    <w:rsid w:val="00914321"/>
    <w:rsid w:val="009C0410"/>
    <w:rsid w:val="00C066C9"/>
    <w:rsid w:val="00D72297"/>
    <w:rsid w:val="75FD2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1162</Words>
  <Characters>2083</Characters>
  <Lines>85</Lines>
  <Paragraphs>84</Paragraphs>
  <TotalTime>188</TotalTime>
  <ScaleCrop>false</ScaleCrop>
  <LinksUpToDate>false</LinksUpToDate>
  <CharactersWithSpaces>2149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2026-03-15T13:41:00Z</dcterms:created>
  <dc:creator>Yunfeng Shi</dc:creator>
  <cp:lastModifiedBy>理想</cp:lastModifiedBy>
  <dcterms:modified xsi:type="dcterms:W3CDTF">2026-03-20T04:18:50Z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eyJoZGlkIjoiYzg5NDE3MmQwYjQ2ZWQ4Mzg5NjhhOTkzNmU3MzVmNTEiLCJ1c2VySWQiOiIxNzI4NTU3NDY0In0=</vt:lpwstr>
  </property>
  <property fmtid="{D5CDD505-2E9C-101B-9397-08002B2CF9AE}" pid="3" name="KSOProductBuildVer">
    <vt:lpwstr>2052-12.1.0.25225</vt:lpwstr>
  </property>
  <property fmtid="{D5CDD505-2E9C-101B-9397-08002B2CF9AE}" pid="4" name="ICV">
    <vt:lpwstr>5F051A5DEF174BFEA3CB8097DD336496_12</vt:lpwstr>
  </property>
</Properties>
</file>