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6"/>
        </w:rPr>
        <w:t>MovieRec Improved:</w:t>
        <w:br/>
        <w:t>A Corrected Collaborative Filtering-Based Movie</w:t>
        <w:br/>
        <w:t>Recommendation System with Z-Score Standardization</w:t>
      </w:r>
    </w:p>
    <w:p/>
    <w:p>
      <w:pPr>
        <w:jc w:val="center"/>
      </w:pPr>
      <w:r>
        <w:rPr>
          <w:rFonts w:ascii="Times New Roman" w:hAnsi="Times New Roman"/>
          <w:i/>
          <w:sz w:val="26"/>
        </w:rPr>
        <w:t>Improved Experiment Report — Critical Bug Fixes &amp; Enhanced Methodology</w:t>
      </w:r>
    </w:p>
    <w:p/>
    <w:p>
      <w:pPr>
        <w:jc w:val="center"/>
      </w:pPr>
      <w:r>
        <w:rPr>
          <w:rFonts w:ascii="Times New Roman" w:hAnsi="Times New Roman"/>
          <w:sz w:val="22"/>
        </w:rPr>
        <w:t>MSc Data Science, Lingnan University</w:t>
        <w:br/>
        <w:t>May 2026</w:t>
      </w:r>
    </w:p>
    <w:p>
      <w:r>
        <w:br w:type="page"/>
      </w:r>
    </w:p>
    <w:p>
      <w:pPr>
        <w:pStyle w:val="Heading1"/>
      </w:pPr>
      <w:r>
        <w:rPr>
          <w:rFonts w:ascii="Times New Roman" w:hAnsi="Times New Roman"/>
        </w:rPr>
        <w:t>Abstract</w:t>
      </w:r>
    </w:p>
    <w:p>
      <w:r>
        <w:rPr>
          <w:rFonts w:ascii="Times New Roman" w:hAnsi="Times New Roman"/>
          <w:b w:val="0"/>
          <w:i w:val="0"/>
          <w:sz w:val="22"/>
        </w:rPr>
        <w:t>This report presents a corrected and enhanced replication of the MovieRec collaborative filtering-based movie recommendation system. Building upon the original study that implemented User-Based and Item-Based collaborative filtering on the MovieLens 1M dataset (6,040 users, 3,706 movies, 1,000,209 ratings), we identify and resolve a critical flaw in the original evaluation methodology — Precision@K and Recall@K metrics were incorrectly reported as 0.0 due to a failure to exclude already-rated items from the candidate recommendation pool. After correcting this bug, we obtain valid ranking metrics: Precision@10 reaches 0.086 for User-Based CF and 0.069 for Item-Based CF (pearson). We additionally introduce four baseline models (GlobalMean, UserMean, ItemMean, MostPopular), extend Z-score standardization to Item-Based CF (achieving 9.6% MAE improvement from 0.7904 to 0.7146), perform statistical significance testing via paired t-tests (all improvements p &lt; 0.01), and conduct hyperparameter sensitivity analysis (K = 5 to 100). The best-performing model is User-Based CF with cosine similarity and Z-score normalization (MAE = 0.7018). We also correct data reporting inconsistencies in the original paper, including the matrix sparsity figure (95.53%, not 99.98%) and total rating count (1,000,209, not 1,810,189).</w:t>
      </w:r>
    </w:p>
    <w:p>
      <w:pPr>
        <w:pStyle w:val="Heading1"/>
      </w:pPr>
      <w:r>
        <w:rPr>
          <w:rFonts w:ascii="Times New Roman" w:hAnsi="Times New Roman"/>
        </w:rPr>
        <w:t>1. Introduction</w:t>
      </w:r>
    </w:p>
    <w:p>
      <w:r>
        <w:rPr>
          <w:rFonts w:ascii="Times New Roman" w:hAnsi="Times New Roman"/>
          <w:b w:val="0"/>
          <w:i w:val="0"/>
          <w:sz w:val="22"/>
        </w:rPr>
        <w:t>The original MovieRec project by Ouyang et al. (2026) presented a collaborative filtering-based movie recommendation system featuring Z-score standardization. While the project demonstrated a functional full-stack application and the conceptual application of CF algorithms, our replication revealed several critical issues that undermine the validity of its reported results.</w:t>
      </w:r>
    </w:p>
    <w:p>
      <w:pPr>
        <w:pStyle w:val="Heading2"/>
      </w:pPr>
      <w:r>
        <w:rPr>
          <w:rFonts w:ascii="Times New Roman" w:hAnsi="Times New Roman"/>
        </w:rPr>
        <w:t>1.1 Identified Issues in the Original Report</w:t>
      </w:r>
    </w:p>
    <w:p>
      <w:r>
        <w:rPr>
          <w:rFonts w:ascii="Times New Roman" w:hAnsi="Times New Roman"/>
          <w:b w:val="0"/>
          <w:i w:val="0"/>
          <w:sz w:val="22"/>
        </w:rPr>
        <w:t>Upon thorough review of the original report and reproduction of the experiments, we identified the following problems:</w:t>
      </w:r>
    </w:p>
    <w:p>
      <w:pPr>
        <w:pStyle w:val="ListBullet"/>
      </w:pPr>
      <w:r>
        <w:rPr>
          <w:rFonts w:ascii="Times New Roman" w:hAnsi="Times New Roman"/>
          <w:sz w:val="20"/>
        </w:rPr>
        <w:t>P0 — Fatal Evaluation Bug: Precision@K and Recall@K were reported as 0.0 for all algorithms. Root cause: the recommendation function did not exclude items already rated by the user in the training set, causing all top-K recommendations to be items the user had already interacted with.</w:t>
      </w:r>
    </w:p>
    <w:p>
      <w:pPr>
        <w:pStyle w:val="ListBullet"/>
      </w:pPr>
      <w:r>
        <w:rPr>
          <w:rFonts w:ascii="Times New Roman" w:hAnsi="Times New Roman"/>
          <w:sz w:val="20"/>
        </w:rPr>
        <w:t>P0 — Data Reporting Inconsistencies: The original report claims 1,810,189 ratings but the standard MovieLens 1M dataset contains 1,000,209 ratings. Reported sparsity of 99.98% contradicts the actual sparsity of 95.53%. Claimed '18,000 observed interactions' conflicts with the stated 1.8M ratings.</w:t>
      </w:r>
    </w:p>
    <w:p>
      <w:pPr>
        <w:pStyle w:val="ListBullet"/>
      </w:pPr>
      <w:r>
        <w:rPr>
          <w:rFonts w:ascii="Times New Roman" w:hAnsi="Times New Roman"/>
          <w:sz w:val="20"/>
        </w:rPr>
        <w:t>P1 — No Baseline Comparison: The original report only compared User-CF vs Item-CF without establishing whether either method outperforms trivial baselines such as predicting the global mean or user mean.</w:t>
      </w:r>
    </w:p>
    <w:p>
      <w:pPr>
        <w:pStyle w:val="ListBullet"/>
      </w:pPr>
      <w:r>
        <w:rPr>
          <w:rFonts w:ascii="Times New Roman" w:hAnsi="Times New Roman"/>
          <w:sz w:val="20"/>
        </w:rPr>
        <w:t>P1 — Incomplete Z-Score Analysis: Z-score standardization was only applied to User-Based CF, leaving its effect on Item-Based CF unexplored.</w:t>
      </w:r>
    </w:p>
    <w:p>
      <w:pPr>
        <w:pStyle w:val="ListBullet"/>
      </w:pPr>
      <w:r>
        <w:rPr>
          <w:rFonts w:ascii="Times New Roman" w:hAnsi="Times New Roman"/>
          <w:sz w:val="20"/>
        </w:rPr>
        <w:t>P2 — No Statistical Significance Testing: Improvements attributed to Z-score normalization were not validated with any statistical test.</w:t>
      </w:r>
    </w:p>
    <w:p>
      <w:pPr>
        <w:pStyle w:val="ListBullet"/>
      </w:pPr>
      <w:r>
        <w:rPr>
          <w:rFonts w:ascii="Times New Roman" w:hAnsi="Times New Roman"/>
          <w:sz w:val="20"/>
        </w:rPr>
        <w:t>P2 — No Hyperparameter Sensitivity Analysis: All results were reported at a single K=50 without exploring how neighbor count affects performance.</w:t>
      </w:r>
    </w:p>
    <w:p>
      <w:pPr>
        <w:pStyle w:val="Heading2"/>
      </w:pPr>
      <w:r>
        <w:rPr>
          <w:rFonts w:ascii="Times New Roman" w:hAnsi="Times New Roman"/>
        </w:rPr>
        <w:t>1.2 Contributions of This Improved Experiment</w:t>
      </w:r>
    </w:p>
    <w:p>
      <w:r>
        <w:rPr>
          <w:rFonts w:ascii="Times New Roman" w:hAnsi="Times New Roman"/>
          <w:b w:val="0"/>
          <w:i w:val="0"/>
          <w:sz w:val="22"/>
        </w:rPr>
        <w:t>This report provides a rigorous re-implementation addressing all identified issues, producing the first set of verified and reproducible results for the MovieRec system.</w:t>
      </w:r>
    </w:p>
    <w:p>
      <w:pPr>
        <w:pStyle w:val="Heading1"/>
      </w:pPr>
      <w:r>
        <w:rPr>
          <w:rFonts w:ascii="Times New Roman" w:hAnsi="Times New Roman"/>
        </w:rPr>
        <w:t>2. Methodology</w:t>
      </w:r>
    </w:p>
    <w:p>
      <w:pPr>
        <w:pStyle w:val="Heading2"/>
      </w:pPr>
      <w:r>
        <w:rPr>
          <w:rFonts w:ascii="Times New Roman" w:hAnsi="Times New Roman"/>
        </w:rPr>
        <w:t>2.1 Dataset</w:t>
      </w:r>
    </w:p>
    <w:p>
      <w:r>
        <w:rPr>
          <w:rFonts w:ascii="Times New Roman" w:hAnsi="Times New Roman"/>
          <w:b w:val="0"/>
          <w:i w:val="0"/>
          <w:sz w:val="22"/>
        </w:rPr>
        <w:t>We use the MovieLens 1M dataset containing 6,040 users, 3,706 movies, and 1,000,209 ratings on a 1–5 scale. The user-item interaction matrix has 22,384,240 possible cells, yielding a sparsity of 95.53% (i.e., 4.47% observed). The rating distribution is right-skewed (mean = 3.58, median = 4, skew = −0.55), with ratings of 4 (34.9%) and 3 (26.1%) being most common. On average, each user contributed 166 ratings (median = 96).</w:t>
      </w:r>
    </w:p>
    <w:p>
      <w:pPr>
        <w:pStyle w:val="Heading2"/>
      </w:pPr>
      <w:r>
        <w:rPr>
          <w:rFonts w:ascii="Times New Roman" w:hAnsi="Times New Roman"/>
        </w:rPr>
        <w:t>2.2 Train/Test Split</w:t>
      </w:r>
    </w:p>
    <w:p>
      <w:r>
        <w:rPr>
          <w:rFonts w:ascii="Times New Roman" w:hAnsi="Times New Roman"/>
          <w:b w:val="0"/>
          <w:i w:val="0"/>
          <w:sz w:val="22"/>
        </w:rPr>
        <w:t>We adopt a chronological per-user split: for each user, the most recent 20% of ratings (by timestamp) are held out for testing, while the remaining 80% form the training set. Users with fewer than 5 ratings are excluded. This results in 802,553 training ratings and 197,656 test ratings across all 6,040 users.</w:t>
      </w:r>
    </w:p>
    <w:p>
      <w:pPr>
        <w:pStyle w:val="Heading2"/>
      </w:pPr>
      <w:r>
        <w:rPr>
          <w:rFonts w:ascii="Times New Roman" w:hAnsi="Times New Roman"/>
        </w:rPr>
        <w:t>2.3 Algorithms Implemented</w:t>
      </w:r>
    </w:p>
    <w:p>
      <w:r>
        <w:rPr>
          <w:rFonts w:ascii="Times New Roman" w:hAnsi="Times New Roman"/>
          <w:b w:val="0"/>
          <w:i w:val="0"/>
          <w:sz w:val="22"/>
        </w:rPr>
        <w:t>We implement the following 12 algorithms in a unified framework: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Type</w:t>
            </w:r>
          </w:p>
        </w:tc>
        <w:tc>
          <w:tcPr>
            <w:tcW w:type="dxa" w:w="2880"/>
          </w:tcPr>
          <w:p>
            <w:r>
              <w:rPr>
                <w:rFonts w:ascii="Times New Roman" w:hAnsi="Times New Roman"/>
                <w:b/>
                <w:sz w:val="20"/>
              </w:rPr>
              <w:t>Model</w:t>
            </w:r>
          </w:p>
        </w:tc>
        <w:tc>
          <w:tcPr>
            <w:tcW w:type="dxa" w:w="2880"/>
          </w:tcPr>
          <w:p>
            <w:r>
              <w:rPr>
                <w:rFonts w:ascii="Times New Roman" w:hAnsi="Times New Roman"/>
                <w:b/>
                <w:sz w:val="20"/>
              </w:rPr>
              <w:t>Description</w:t>
            </w:r>
          </w:p>
        </w:tc>
      </w:tr>
      <w:tr>
        <w:tc>
          <w:tcPr>
            <w:tcW w:type="dxa" w:w="2880"/>
          </w:tcPr>
          <w:p>
            <w:r>
              <w:rPr>
                <w:rFonts w:ascii="Times New Roman" w:hAnsi="Times New Roman"/>
                <w:sz w:val="20"/>
              </w:rPr>
              <w:t>Baseline</w:t>
            </w:r>
          </w:p>
        </w:tc>
        <w:tc>
          <w:tcPr>
            <w:tcW w:type="dxa" w:w="2880"/>
          </w:tcPr>
          <w:p>
            <w:r>
              <w:rPr>
                <w:rFonts w:ascii="Times New Roman" w:hAnsi="Times New Roman"/>
                <w:sz w:val="20"/>
              </w:rPr>
              <w:t>GlobalMean</w:t>
            </w:r>
          </w:p>
        </w:tc>
        <w:tc>
          <w:tcPr>
            <w:tcW w:type="dxa" w:w="2880"/>
          </w:tcPr>
          <w:p>
            <w:r>
              <w:rPr>
                <w:rFonts w:ascii="Times New Roman" w:hAnsi="Times New Roman"/>
                <w:sz w:val="20"/>
              </w:rPr>
              <w:t>Predicts the global average rating for all items</w:t>
            </w:r>
          </w:p>
        </w:tc>
      </w:tr>
      <w:tr>
        <w:tc>
          <w:tcPr>
            <w:tcW w:type="dxa" w:w="2880"/>
          </w:tcPr>
          <w:p>
            <w:r>
              <w:rPr>
                <w:rFonts w:ascii="Times New Roman" w:hAnsi="Times New Roman"/>
                <w:sz w:val="20"/>
              </w:rPr>
              <w:t>Baseline</w:t>
            </w:r>
          </w:p>
        </w:tc>
        <w:tc>
          <w:tcPr>
            <w:tcW w:type="dxa" w:w="2880"/>
          </w:tcPr>
          <w:p>
            <w:r>
              <w:rPr>
                <w:rFonts w:ascii="Times New Roman" w:hAnsi="Times New Roman"/>
                <w:sz w:val="20"/>
              </w:rPr>
              <w:t>UserMean</w:t>
            </w:r>
          </w:p>
        </w:tc>
        <w:tc>
          <w:tcPr>
            <w:tcW w:type="dxa" w:w="2880"/>
          </w:tcPr>
          <w:p>
            <w:r>
              <w:rPr>
                <w:rFonts w:ascii="Times New Roman" w:hAnsi="Times New Roman"/>
                <w:sz w:val="20"/>
              </w:rPr>
              <w:t>Predicts each user's average rating</w:t>
            </w:r>
          </w:p>
        </w:tc>
      </w:tr>
      <w:tr>
        <w:tc>
          <w:tcPr>
            <w:tcW w:type="dxa" w:w="2880"/>
          </w:tcPr>
          <w:p>
            <w:r>
              <w:rPr>
                <w:rFonts w:ascii="Times New Roman" w:hAnsi="Times New Roman"/>
                <w:sz w:val="20"/>
              </w:rPr>
              <w:t>Baseline</w:t>
            </w:r>
          </w:p>
        </w:tc>
        <w:tc>
          <w:tcPr>
            <w:tcW w:type="dxa" w:w="2880"/>
          </w:tcPr>
          <w:p>
            <w:r>
              <w:rPr>
                <w:rFonts w:ascii="Times New Roman" w:hAnsi="Times New Roman"/>
                <w:sz w:val="20"/>
              </w:rPr>
              <w:t>ItemMean</w:t>
            </w:r>
          </w:p>
        </w:tc>
        <w:tc>
          <w:tcPr>
            <w:tcW w:type="dxa" w:w="2880"/>
          </w:tcPr>
          <w:p>
            <w:r>
              <w:rPr>
                <w:rFonts w:ascii="Times New Roman" w:hAnsi="Times New Roman"/>
                <w:sz w:val="20"/>
              </w:rPr>
              <w:t>Predicts each item's average rating</w:t>
            </w:r>
          </w:p>
        </w:tc>
      </w:tr>
      <w:tr>
        <w:tc>
          <w:tcPr>
            <w:tcW w:type="dxa" w:w="2880"/>
          </w:tcPr>
          <w:p>
            <w:r>
              <w:rPr>
                <w:rFonts w:ascii="Times New Roman" w:hAnsi="Times New Roman"/>
                <w:sz w:val="20"/>
              </w:rPr>
              <w:t>Baseline</w:t>
            </w:r>
          </w:p>
        </w:tc>
        <w:tc>
          <w:tcPr>
            <w:tcW w:type="dxa" w:w="2880"/>
          </w:tcPr>
          <w:p>
            <w:r>
              <w:rPr>
                <w:rFonts w:ascii="Times New Roman" w:hAnsi="Times New Roman"/>
                <w:sz w:val="20"/>
              </w:rPr>
              <w:t>MostPopular</w:t>
            </w:r>
          </w:p>
        </w:tc>
        <w:tc>
          <w:tcPr>
            <w:tcW w:type="dxa" w:w="2880"/>
          </w:tcPr>
          <w:p>
            <w:r>
              <w:rPr>
                <w:rFonts w:ascii="Times New Roman" w:hAnsi="Times New Roman"/>
                <w:sz w:val="20"/>
              </w:rPr>
              <w:t>Recommends the most frequently rated items (non-personalized)</w:t>
            </w:r>
          </w:p>
        </w:tc>
      </w:tr>
      <w:tr>
        <w:tc>
          <w:tcPr>
            <w:tcW w:type="dxa" w:w="2880"/>
          </w:tcPr>
          <w:p>
            <w:r>
              <w:rPr>
                <w:rFonts w:ascii="Times New Roman" w:hAnsi="Times New Roman"/>
                <w:sz w:val="20"/>
              </w:rPr>
              <w:t>CF</w:t>
            </w:r>
          </w:p>
        </w:tc>
        <w:tc>
          <w:tcPr>
            <w:tcW w:type="dxa" w:w="2880"/>
          </w:tcPr>
          <w:p>
            <w:r>
              <w:rPr>
                <w:rFonts w:ascii="Times New Roman" w:hAnsi="Times New Roman"/>
                <w:sz w:val="20"/>
              </w:rPr>
              <w:t>User-CF (cosine)</w:t>
            </w:r>
          </w:p>
        </w:tc>
        <w:tc>
          <w:tcPr>
            <w:tcW w:type="dxa" w:w="2880"/>
          </w:tcPr>
          <w:p>
            <w:r>
              <w:rPr>
                <w:rFonts w:ascii="Times New Roman" w:hAnsi="Times New Roman"/>
                <w:sz w:val="20"/>
              </w:rPr>
              <w:t>User-based CF with cosine similarity</w:t>
            </w:r>
          </w:p>
        </w:tc>
      </w:tr>
      <w:tr>
        <w:tc>
          <w:tcPr>
            <w:tcW w:type="dxa" w:w="2880"/>
          </w:tcPr>
          <w:p>
            <w:r>
              <w:rPr>
                <w:rFonts w:ascii="Times New Roman" w:hAnsi="Times New Roman"/>
                <w:sz w:val="20"/>
              </w:rPr>
              <w:t>CF</w:t>
            </w:r>
          </w:p>
        </w:tc>
        <w:tc>
          <w:tcPr>
            <w:tcW w:type="dxa" w:w="2880"/>
          </w:tcPr>
          <w:p>
            <w:r>
              <w:rPr>
                <w:rFonts w:ascii="Times New Roman" w:hAnsi="Times New Roman"/>
                <w:sz w:val="20"/>
              </w:rPr>
              <w:t>User-CF (cosine, Z)</w:t>
            </w:r>
          </w:p>
        </w:tc>
        <w:tc>
          <w:tcPr>
            <w:tcW w:type="dxa" w:w="2880"/>
          </w:tcPr>
          <w:p>
            <w:r>
              <w:rPr>
                <w:rFonts w:ascii="Times New Roman" w:hAnsi="Times New Roman"/>
                <w:sz w:val="20"/>
              </w:rPr>
              <w:t>User-based CF with cosine + Z-score normalization</w:t>
            </w:r>
          </w:p>
        </w:tc>
      </w:tr>
      <w:tr>
        <w:tc>
          <w:tcPr>
            <w:tcW w:type="dxa" w:w="2880"/>
          </w:tcPr>
          <w:p>
            <w:r>
              <w:rPr>
                <w:rFonts w:ascii="Times New Roman" w:hAnsi="Times New Roman"/>
                <w:sz w:val="20"/>
              </w:rPr>
              <w:t>CF</w:t>
            </w:r>
          </w:p>
        </w:tc>
        <w:tc>
          <w:tcPr>
            <w:tcW w:type="dxa" w:w="2880"/>
          </w:tcPr>
          <w:p>
            <w:r>
              <w:rPr>
                <w:rFonts w:ascii="Times New Roman" w:hAnsi="Times New Roman"/>
                <w:sz w:val="20"/>
              </w:rPr>
              <w:t>User-CF (pearson)</w:t>
            </w:r>
          </w:p>
        </w:tc>
        <w:tc>
          <w:tcPr>
            <w:tcW w:type="dxa" w:w="2880"/>
          </w:tcPr>
          <w:p>
            <w:r>
              <w:rPr>
                <w:rFonts w:ascii="Times New Roman" w:hAnsi="Times New Roman"/>
                <w:sz w:val="20"/>
              </w:rPr>
              <w:t>User-based CF with Pearson correlation</w:t>
            </w:r>
          </w:p>
        </w:tc>
      </w:tr>
      <w:tr>
        <w:tc>
          <w:tcPr>
            <w:tcW w:type="dxa" w:w="2880"/>
          </w:tcPr>
          <w:p>
            <w:r>
              <w:rPr>
                <w:rFonts w:ascii="Times New Roman" w:hAnsi="Times New Roman"/>
                <w:sz w:val="20"/>
              </w:rPr>
              <w:t>CF</w:t>
            </w:r>
          </w:p>
        </w:tc>
        <w:tc>
          <w:tcPr>
            <w:tcW w:type="dxa" w:w="2880"/>
          </w:tcPr>
          <w:p>
            <w:r>
              <w:rPr>
                <w:rFonts w:ascii="Times New Roman" w:hAnsi="Times New Roman"/>
                <w:sz w:val="20"/>
              </w:rPr>
              <w:t>User-CF (pearson, Z)</w:t>
            </w:r>
          </w:p>
        </w:tc>
        <w:tc>
          <w:tcPr>
            <w:tcW w:type="dxa" w:w="2880"/>
          </w:tcPr>
          <w:p>
            <w:r>
              <w:rPr>
                <w:rFonts w:ascii="Times New Roman" w:hAnsi="Times New Roman"/>
                <w:sz w:val="20"/>
              </w:rPr>
              <w:t>User-based CF with Pearson + Z-score normalization</w:t>
            </w:r>
          </w:p>
        </w:tc>
      </w:tr>
      <w:tr>
        <w:tc>
          <w:tcPr>
            <w:tcW w:type="dxa" w:w="2880"/>
          </w:tcPr>
          <w:p>
            <w:r>
              <w:rPr>
                <w:rFonts w:ascii="Times New Roman" w:hAnsi="Times New Roman"/>
                <w:sz w:val="20"/>
              </w:rPr>
              <w:t>CF</w:t>
            </w:r>
          </w:p>
        </w:tc>
        <w:tc>
          <w:tcPr>
            <w:tcW w:type="dxa" w:w="2880"/>
          </w:tcPr>
          <w:p>
            <w:r>
              <w:rPr>
                <w:rFonts w:ascii="Times New Roman" w:hAnsi="Times New Roman"/>
                <w:sz w:val="20"/>
              </w:rPr>
              <w:t>Item-CF (cosine)</w:t>
            </w:r>
          </w:p>
        </w:tc>
        <w:tc>
          <w:tcPr>
            <w:tcW w:type="dxa" w:w="2880"/>
          </w:tcPr>
          <w:p>
            <w:r>
              <w:rPr>
                <w:rFonts w:ascii="Times New Roman" w:hAnsi="Times New Roman"/>
                <w:sz w:val="20"/>
              </w:rPr>
              <w:t>Item-based CF with cosine similarity</w:t>
            </w:r>
          </w:p>
        </w:tc>
      </w:tr>
      <w:tr>
        <w:tc>
          <w:tcPr>
            <w:tcW w:type="dxa" w:w="2880"/>
          </w:tcPr>
          <w:p>
            <w:r>
              <w:rPr>
                <w:rFonts w:ascii="Times New Roman" w:hAnsi="Times New Roman"/>
                <w:sz w:val="20"/>
              </w:rPr>
              <w:t>CF</w:t>
            </w:r>
          </w:p>
        </w:tc>
        <w:tc>
          <w:tcPr>
            <w:tcW w:type="dxa" w:w="2880"/>
          </w:tcPr>
          <w:p>
            <w:r>
              <w:rPr>
                <w:rFonts w:ascii="Times New Roman" w:hAnsi="Times New Roman"/>
                <w:sz w:val="20"/>
              </w:rPr>
              <w:t>Item-CF (cosine, Z)</w:t>
            </w:r>
          </w:p>
        </w:tc>
        <w:tc>
          <w:tcPr>
            <w:tcW w:type="dxa" w:w="2880"/>
          </w:tcPr>
          <w:p>
            <w:r>
              <w:rPr>
                <w:rFonts w:ascii="Times New Roman" w:hAnsi="Times New Roman"/>
                <w:sz w:val="20"/>
              </w:rPr>
              <w:t>Item-based CF with cosine + Z-score normalization</w:t>
            </w:r>
          </w:p>
        </w:tc>
      </w:tr>
      <w:tr>
        <w:tc>
          <w:tcPr>
            <w:tcW w:type="dxa" w:w="2880"/>
          </w:tcPr>
          <w:p>
            <w:r>
              <w:rPr>
                <w:rFonts w:ascii="Times New Roman" w:hAnsi="Times New Roman"/>
                <w:sz w:val="20"/>
              </w:rPr>
              <w:t>CF</w:t>
            </w:r>
          </w:p>
        </w:tc>
        <w:tc>
          <w:tcPr>
            <w:tcW w:type="dxa" w:w="2880"/>
          </w:tcPr>
          <w:p>
            <w:r>
              <w:rPr>
                <w:rFonts w:ascii="Times New Roman" w:hAnsi="Times New Roman"/>
                <w:sz w:val="20"/>
              </w:rPr>
              <w:t>Item-CF (pearson)</w:t>
            </w:r>
          </w:p>
        </w:tc>
        <w:tc>
          <w:tcPr>
            <w:tcW w:type="dxa" w:w="2880"/>
          </w:tcPr>
          <w:p>
            <w:r>
              <w:rPr>
                <w:rFonts w:ascii="Times New Roman" w:hAnsi="Times New Roman"/>
                <w:sz w:val="20"/>
              </w:rPr>
              <w:t>Item-based CF with Pearson correlation</w:t>
            </w:r>
          </w:p>
        </w:tc>
      </w:tr>
      <w:tr>
        <w:tc>
          <w:tcPr>
            <w:tcW w:type="dxa" w:w="2880"/>
          </w:tcPr>
          <w:p>
            <w:r>
              <w:rPr>
                <w:rFonts w:ascii="Times New Roman" w:hAnsi="Times New Roman"/>
                <w:sz w:val="20"/>
              </w:rPr>
              <w:t>CF</w:t>
            </w:r>
          </w:p>
        </w:tc>
        <w:tc>
          <w:tcPr>
            <w:tcW w:type="dxa" w:w="2880"/>
          </w:tcPr>
          <w:p>
            <w:r>
              <w:rPr>
                <w:rFonts w:ascii="Times New Roman" w:hAnsi="Times New Roman"/>
                <w:sz w:val="20"/>
              </w:rPr>
              <w:t>Item-CF (pearson, Z)</w:t>
            </w:r>
          </w:p>
        </w:tc>
        <w:tc>
          <w:tcPr>
            <w:tcW w:type="dxa" w:w="2880"/>
          </w:tcPr>
          <w:p>
            <w:r>
              <w:rPr>
                <w:rFonts w:ascii="Times New Roman" w:hAnsi="Times New Roman"/>
                <w:sz w:val="20"/>
              </w:rPr>
              <w:t>Item-based CF with Pearson + Z-score normalization</w:t>
            </w:r>
          </w:p>
        </w:tc>
      </w:tr>
    </w:tbl>
    <w:p/>
    <w:p>
      <w:pPr>
        <w:pStyle w:val="Heading2"/>
      </w:pPr>
      <w:r>
        <w:rPr>
          <w:rFonts w:ascii="Times New Roman" w:hAnsi="Times New Roman"/>
        </w:rPr>
        <w:t>2.4 Z-Score Standardization</w:t>
      </w:r>
    </w:p>
    <w:p>
      <w:r>
        <w:rPr>
          <w:rFonts w:ascii="Times New Roman" w:hAnsi="Times New Roman"/>
          <w:b w:val="0"/>
          <w:i w:val="0"/>
          <w:sz w:val="22"/>
        </w:rPr>
        <w:t>Z-score normalization transforms each user's ratings into standard deviation units: z_ui = (r_ui − μ_u) / σ_u, where μ_u and σ_u are the mean and standard deviation of user u's ratings in the training set. This eliminates personal rating bias — a user who typically rates movies at 2–3 stars generates the same z-score for a 'high' rating as a generous user who typically rates at 4–5 stars. Crucially, we apply Z-score normalization BEFORE similarity computation (so that similar users/items are identified based on normalized patterns rather than raw rating magnitudes), and de-normalize predictions afterwards (r̂ = ẑ · σ_u + μ_u).</w:t>
      </w:r>
    </w:p>
    <w:p>
      <w:pPr>
        <w:pStyle w:val="Heading2"/>
      </w:pPr>
      <w:r>
        <w:rPr>
          <w:rFonts w:ascii="Times New Roman" w:hAnsi="Times New Roman"/>
        </w:rPr>
        <w:t>2.5 Key Implementation Fix: Precision@K / Recall@K</w:t>
      </w:r>
    </w:p>
    <w:p>
      <w:r>
        <w:rPr>
          <w:rFonts w:ascii="Times New Roman" w:hAnsi="Times New Roman"/>
          <w:b w:val="0"/>
          <w:i w:val="0"/>
          <w:sz w:val="22"/>
        </w:rPr>
        <w:t>The original implementation failed to exclude training-set items when generating recommendations for evaluation. Our corrected implementation: (1) for each test user, identifies all items rated in the training set; (2) generates K recommendations EXCLUDING those items; (3) counts a hit when a recommended item appears in the user's test set with a rating ≥ 4 (relevance threshold). This is the standard leave-one-out evaluation protocol described by Herlocker et al. (2004).</w:t>
      </w:r>
    </w:p>
    <w:p>
      <w:pPr>
        <w:pStyle w:val="Heading2"/>
      </w:pPr>
      <w:r>
        <w:rPr>
          <w:rFonts w:ascii="Times New Roman" w:hAnsi="Times New Roman"/>
        </w:rPr>
        <w:t>2.6 Statistical Testing</w:t>
      </w:r>
    </w:p>
    <w:p>
      <w:r>
        <w:rPr>
          <w:rFonts w:ascii="Times New Roman" w:hAnsi="Times New Roman"/>
          <w:b w:val="0"/>
          <w:i w:val="0"/>
          <w:sz w:val="22"/>
        </w:rPr>
        <w:t>We compute per-user MAE for each algorithm and perform paired two-tailed t-tests to determine whether differences between methods are statistically significant. Significance levels: * p &lt; 0.05, ** p &lt; 0.01, *** p &lt; 0.001.</w:t>
      </w:r>
    </w:p>
    <w:p>
      <w:pPr>
        <w:pStyle w:val="Heading1"/>
      </w:pPr>
      <w:r>
        <w:rPr>
          <w:rFonts w:ascii="Times New Roman" w:hAnsi="Times New Roman"/>
        </w:rPr>
        <w:t>3. Experimental Results</w:t>
      </w:r>
    </w:p>
    <w:p>
      <w:pPr>
        <w:pStyle w:val="Heading2"/>
      </w:pPr>
      <w:r>
        <w:rPr>
          <w:rFonts w:ascii="Times New Roman" w:hAnsi="Times New Roman"/>
        </w:rPr>
        <w:t>3.1 Rating Prediction Accuracy</w:t>
      </w:r>
    </w:p>
    <w:p>
      <w:r>
        <w:rPr>
          <w:rFonts w:ascii="Times New Roman" w:hAnsi="Times New Roman"/>
          <w:b w:val="0"/>
          <w:i w:val="0"/>
          <w:sz w:val="22"/>
        </w:rPr>
        <w:t>Table 1 presents the MAE and RMSE for all 12 models, sorted by MAE. The best-performing model is User-CF (cosine, Z) with MAE = 0.7018, closely followed by Item-CF (cosine, Z) with MAE = 0.7146.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Model</w:t>
            </w:r>
          </w:p>
        </w:tc>
        <w:tc>
          <w:tcPr>
            <w:tcW w:type="dxa" w:w="2160"/>
          </w:tcPr>
          <w:p>
            <w:r>
              <w:rPr>
                <w:rFonts w:ascii="Times New Roman" w:hAnsi="Times New Roman"/>
                <w:b/>
                <w:sz w:val="20"/>
              </w:rPr>
              <w:t>MAE</w:t>
            </w:r>
          </w:p>
        </w:tc>
        <w:tc>
          <w:tcPr>
            <w:tcW w:type="dxa" w:w="2160"/>
          </w:tcPr>
          <w:p>
            <w:r>
              <w:rPr>
                <w:rFonts w:ascii="Times New Roman" w:hAnsi="Times New Roman"/>
                <w:b/>
                <w:sz w:val="20"/>
              </w:rPr>
              <w:t>RMSE</w:t>
            </w:r>
          </w:p>
        </w:tc>
        <w:tc>
          <w:tcPr>
            <w:tcW w:type="dxa" w:w="2160"/>
          </w:tcPr>
          <w:p>
            <w:r>
              <w:rPr>
                <w:rFonts w:ascii="Times New Roman" w:hAnsi="Times New Roman"/>
                <w:b/>
                <w:sz w:val="20"/>
              </w:rPr>
              <w:t>Time</w:t>
            </w:r>
          </w:p>
        </w:tc>
      </w:tr>
      <w:tr>
        <w:tc>
          <w:tcPr>
            <w:tcW w:type="dxa" w:w="2160"/>
          </w:tcPr>
          <w:p>
            <w:r>
              <w:rPr>
                <w:rFonts w:ascii="Times New Roman" w:hAnsi="Times New Roman"/>
                <w:sz w:val="20"/>
              </w:rPr>
              <w:t>User-CF (cosine, Z)</w:t>
            </w:r>
          </w:p>
        </w:tc>
        <w:tc>
          <w:tcPr>
            <w:tcW w:type="dxa" w:w="2160"/>
          </w:tcPr>
          <w:p>
            <w:r>
              <w:rPr>
                <w:rFonts w:ascii="Times New Roman" w:hAnsi="Times New Roman"/>
                <w:sz w:val="20"/>
              </w:rPr>
              <w:t>0.7018</w:t>
            </w:r>
          </w:p>
        </w:tc>
        <w:tc>
          <w:tcPr>
            <w:tcW w:type="dxa" w:w="2160"/>
          </w:tcPr>
          <w:p>
            <w:r>
              <w:rPr>
                <w:rFonts w:ascii="Times New Roman" w:hAnsi="Times New Roman"/>
                <w:sz w:val="20"/>
              </w:rPr>
              <w:t>0.9066</w:t>
            </w:r>
          </w:p>
        </w:tc>
        <w:tc>
          <w:tcPr>
            <w:tcW w:type="dxa" w:w="2160"/>
          </w:tcPr>
          <w:p>
            <w:r>
              <w:rPr>
                <w:rFonts w:ascii="Times New Roman" w:hAnsi="Times New Roman"/>
                <w:sz w:val="20"/>
              </w:rPr>
              <w:t>3.46s</w:t>
            </w:r>
          </w:p>
        </w:tc>
      </w:tr>
      <w:tr>
        <w:tc>
          <w:tcPr>
            <w:tcW w:type="dxa" w:w="2160"/>
          </w:tcPr>
          <w:p>
            <w:r>
              <w:rPr>
                <w:rFonts w:ascii="Times New Roman" w:hAnsi="Times New Roman"/>
                <w:sz w:val="20"/>
              </w:rPr>
              <w:t>Item-CF (cosine, Z)</w:t>
            </w:r>
          </w:p>
        </w:tc>
        <w:tc>
          <w:tcPr>
            <w:tcW w:type="dxa" w:w="2160"/>
          </w:tcPr>
          <w:p>
            <w:r>
              <w:rPr>
                <w:rFonts w:ascii="Times New Roman" w:hAnsi="Times New Roman"/>
                <w:sz w:val="20"/>
              </w:rPr>
              <w:t>0.7146</w:t>
            </w:r>
          </w:p>
        </w:tc>
        <w:tc>
          <w:tcPr>
            <w:tcW w:type="dxa" w:w="2160"/>
          </w:tcPr>
          <w:p>
            <w:r>
              <w:rPr>
                <w:rFonts w:ascii="Times New Roman" w:hAnsi="Times New Roman"/>
                <w:sz w:val="20"/>
              </w:rPr>
              <w:t>0.9171</w:t>
            </w:r>
          </w:p>
        </w:tc>
        <w:tc>
          <w:tcPr>
            <w:tcW w:type="dxa" w:w="2160"/>
          </w:tcPr>
          <w:p>
            <w:r>
              <w:rPr>
                <w:rFonts w:ascii="Times New Roman" w:hAnsi="Times New Roman"/>
                <w:sz w:val="20"/>
              </w:rPr>
              <w:t>2.51s</w:t>
            </w:r>
          </w:p>
        </w:tc>
      </w:tr>
      <w:tr>
        <w:tc>
          <w:tcPr>
            <w:tcW w:type="dxa" w:w="2160"/>
          </w:tcPr>
          <w:p>
            <w:r>
              <w:rPr>
                <w:rFonts w:ascii="Times New Roman" w:hAnsi="Times New Roman"/>
                <w:sz w:val="20"/>
              </w:rPr>
              <w:t>User-CF (pearson, Z)</w:t>
            </w:r>
          </w:p>
        </w:tc>
        <w:tc>
          <w:tcPr>
            <w:tcW w:type="dxa" w:w="2160"/>
          </w:tcPr>
          <w:p>
            <w:r>
              <w:rPr>
                <w:rFonts w:ascii="Times New Roman" w:hAnsi="Times New Roman"/>
                <w:sz w:val="20"/>
              </w:rPr>
              <w:t>0.7237</w:t>
            </w:r>
          </w:p>
        </w:tc>
        <w:tc>
          <w:tcPr>
            <w:tcW w:type="dxa" w:w="2160"/>
          </w:tcPr>
          <w:p>
            <w:r>
              <w:rPr>
                <w:rFonts w:ascii="Times New Roman" w:hAnsi="Times New Roman"/>
                <w:sz w:val="20"/>
              </w:rPr>
              <w:t>0.9326</w:t>
            </w:r>
          </w:p>
        </w:tc>
        <w:tc>
          <w:tcPr>
            <w:tcW w:type="dxa" w:w="2160"/>
          </w:tcPr>
          <w:p>
            <w:r>
              <w:rPr>
                <w:rFonts w:ascii="Times New Roman" w:hAnsi="Times New Roman"/>
                <w:sz w:val="20"/>
              </w:rPr>
              <w:t>3.39s</w:t>
            </w:r>
          </w:p>
        </w:tc>
      </w:tr>
      <w:tr>
        <w:tc>
          <w:tcPr>
            <w:tcW w:type="dxa" w:w="2160"/>
          </w:tcPr>
          <w:p>
            <w:r>
              <w:rPr>
                <w:rFonts w:ascii="Times New Roman" w:hAnsi="Times New Roman"/>
                <w:sz w:val="20"/>
              </w:rPr>
              <w:t>Item-CF (pearson)</w:t>
            </w:r>
          </w:p>
        </w:tc>
        <w:tc>
          <w:tcPr>
            <w:tcW w:type="dxa" w:w="2160"/>
          </w:tcPr>
          <w:p>
            <w:r>
              <w:rPr>
                <w:rFonts w:ascii="Times New Roman" w:hAnsi="Times New Roman"/>
                <w:sz w:val="20"/>
              </w:rPr>
              <w:t>0.7503</w:t>
            </w:r>
          </w:p>
        </w:tc>
        <w:tc>
          <w:tcPr>
            <w:tcW w:type="dxa" w:w="2160"/>
          </w:tcPr>
          <w:p>
            <w:r>
              <w:rPr>
                <w:rFonts w:ascii="Times New Roman" w:hAnsi="Times New Roman"/>
                <w:sz w:val="20"/>
              </w:rPr>
              <w:t>0.9594</w:t>
            </w:r>
          </w:p>
        </w:tc>
        <w:tc>
          <w:tcPr>
            <w:tcW w:type="dxa" w:w="2160"/>
          </w:tcPr>
          <w:p>
            <w:r>
              <w:rPr>
                <w:rFonts w:ascii="Times New Roman" w:hAnsi="Times New Roman"/>
                <w:sz w:val="20"/>
              </w:rPr>
              <w:t>2.47s</w:t>
            </w:r>
          </w:p>
        </w:tc>
      </w:tr>
      <w:tr>
        <w:tc>
          <w:tcPr>
            <w:tcW w:type="dxa" w:w="2160"/>
          </w:tcPr>
          <w:p>
            <w:r>
              <w:rPr>
                <w:rFonts w:ascii="Times New Roman" w:hAnsi="Times New Roman"/>
                <w:sz w:val="20"/>
              </w:rPr>
              <w:t>User-CF (pearson)</w:t>
            </w:r>
          </w:p>
        </w:tc>
        <w:tc>
          <w:tcPr>
            <w:tcW w:type="dxa" w:w="2160"/>
          </w:tcPr>
          <w:p>
            <w:r>
              <w:rPr>
                <w:rFonts w:ascii="Times New Roman" w:hAnsi="Times New Roman"/>
                <w:sz w:val="20"/>
              </w:rPr>
              <w:t>0.7640</w:t>
            </w:r>
          </w:p>
        </w:tc>
        <w:tc>
          <w:tcPr>
            <w:tcW w:type="dxa" w:w="2160"/>
          </w:tcPr>
          <w:p>
            <w:r>
              <w:rPr>
                <w:rFonts w:ascii="Times New Roman" w:hAnsi="Times New Roman"/>
                <w:sz w:val="20"/>
              </w:rPr>
              <w:t>0.9594</w:t>
            </w:r>
          </w:p>
        </w:tc>
        <w:tc>
          <w:tcPr>
            <w:tcW w:type="dxa" w:w="2160"/>
          </w:tcPr>
          <w:p>
            <w:r>
              <w:rPr>
                <w:rFonts w:ascii="Times New Roman" w:hAnsi="Times New Roman"/>
                <w:sz w:val="20"/>
              </w:rPr>
              <w:t>3.38s</w:t>
            </w:r>
          </w:p>
        </w:tc>
      </w:tr>
      <w:tr>
        <w:tc>
          <w:tcPr>
            <w:tcW w:type="dxa" w:w="2160"/>
          </w:tcPr>
          <w:p>
            <w:r>
              <w:rPr>
                <w:rFonts w:ascii="Times New Roman" w:hAnsi="Times New Roman"/>
                <w:sz w:val="20"/>
              </w:rPr>
              <w:t>Item-CF (pearson, Z)</w:t>
            </w:r>
          </w:p>
        </w:tc>
        <w:tc>
          <w:tcPr>
            <w:tcW w:type="dxa" w:w="2160"/>
          </w:tcPr>
          <w:p>
            <w:r>
              <w:rPr>
                <w:rFonts w:ascii="Times New Roman" w:hAnsi="Times New Roman"/>
                <w:sz w:val="20"/>
              </w:rPr>
              <w:t>0.7724</w:t>
            </w:r>
          </w:p>
        </w:tc>
        <w:tc>
          <w:tcPr>
            <w:tcW w:type="dxa" w:w="2160"/>
          </w:tcPr>
          <w:p>
            <w:r>
              <w:rPr>
                <w:rFonts w:ascii="Times New Roman" w:hAnsi="Times New Roman"/>
                <w:sz w:val="20"/>
              </w:rPr>
              <w:t>0.9905</w:t>
            </w:r>
          </w:p>
        </w:tc>
        <w:tc>
          <w:tcPr>
            <w:tcW w:type="dxa" w:w="2160"/>
          </w:tcPr>
          <w:p>
            <w:r>
              <w:rPr>
                <w:rFonts w:ascii="Times New Roman" w:hAnsi="Times New Roman"/>
                <w:sz w:val="20"/>
              </w:rPr>
              <w:t>2.50s</w:t>
            </w:r>
          </w:p>
        </w:tc>
      </w:tr>
      <w:tr>
        <w:tc>
          <w:tcPr>
            <w:tcW w:type="dxa" w:w="2160"/>
          </w:tcPr>
          <w:p>
            <w:r>
              <w:rPr>
                <w:rFonts w:ascii="Times New Roman" w:hAnsi="Times New Roman"/>
                <w:sz w:val="20"/>
              </w:rPr>
              <w:t>User-CF (cosine)</w:t>
            </w:r>
          </w:p>
        </w:tc>
        <w:tc>
          <w:tcPr>
            <w:tcW w:type="dxa" w:w="2160"/>
          </w:tcPr>
          <w:p>
            <w:r>
              <w:rPr>
                <w:rFonts w:ascii="Times New Roman" w:hAnsi="Times New Roman"/>
                <w:sz w:val="20"/>
              </w:rPr>
              <w:t>0.7737</w:t>
            </w:r>
          </w:p>
        </w:tc>
        <w:tc>
          <w:tcPr>
            <w:tcW w:type="dxa" w:w="2160"/>
          </w:tcPr>
          <w:p>
            <w:r>
              <w:rPr>
                <w:rFonts w:ascii="Times New Roman" w:hAnsi="Times New Roman"/>
                <w:sz w:val="20"/>
              </w:rPr>
              <w:t>0.9735</w:t>
            </w:r>
          </w:p>
        </w:tc>
        <w:tc>
          <w:tcPr>
            <w:tcW w:type="dxa" w:w="2160"/>
          </w:tcPr>
          <w:p>
            <w:r>
              <w:rPr>
                <w:rFonts w:ascii="Times New Roman" w:hAnsi="Times New Roman"/>
                <w:sz w:val="20"/>
              </w:rPr>
              <w:t>3.41s</w:t>
            </w:r>
          </w:p>
        </w:tc>
      </w:tr>
      <w:tr>
        <w:tc>
          <w:tcPr>
            <w:tcW w:type="dxa" w:w="2160"/>
          </w:tcPr>
          <w:p>
            <w:r>
              <w:rPr>
                <w:rFonts w:ascii="Times New Roman" w:hAnsi="Times New Roman"/>
                <w:sz w:val="20"/>
              </w:rPr>
              <w:t>ItemMean</w:t>
            </w:r>
          </w:p>
        </w:tc>
        <w:tc>
          <w:tcPr>
            <w:tcW w:type="dxa" w:w="2160"/>
          </w:tcPr>
          <w:p>
            <w:r>
              <w:rPr>
                <w:rFonts w:ascii="Times New Roman" w:hAnsi="Times New Roman"/>
                <w:sz w:val="20"/>
              </w:rPr>
              <w:t>0.7871</w:t>
            </w:r>
          </w:p>
        </w:tc>
        <w:tc>
          <w:tcPr>
            <w:tcW w:type="dxa" w:w="2160"/>
          </w:tcPr>
          <w:p>
            <w:r>
              <w:rPr>
                <w:rFonts w:ascii="Times New Roman" w:hAnsi="Times New Roman"/>
                <w:sz w:val="20"/>
              </w:rPr>
              <w:t>0.9898</w:t>
            </w:r>
          </w:p>
        </w:tc>
        <w:tc>
          <w:tcPr>
            <w:tcW w:type="dxa" w:w="2160"/>
          </w:tcPr>
          <w:p>
            <w:r>
              <w:rPr>
                <w:rFonts w:ascii="Times New Roman" w:hAnsi="Times New Roman"/>
                <w:sz w:val="20"/>
              </w:rPr>
              <w:t>0.00s</w:t>
            </w:r>
          </w:p>
        </w:tc>
      </w:tr>
      <w:tr>
        <w:tc>
          <w:tcPr>
            <w:tcW w:type="dxa" w:w="2160"/>
          </w:tcPr>
          <w:p>
            <w:r>
              <w:rPr>
                <w:rFonts w:ascii="Times New Roman" w:hAnsi="Times New Roman"/>
                <w:sz w:val="20"/>
              </w:rPr>
              <w:t>MostPopular</w:t>
            </w:r>
          </w:p>
        </w:tc>
        <w:tc>
          <w:tcPr>
            <w:tcW w:type="dxa" w:w="2160"/>
          </w:tcPr>
          <w:p>
            <w:r>
              <w:rPr>
                <w:rFonts w:ascii="Times New Roman" w:hAnsi="Times New Roman"/>
                <w:sz w:val="20"/>
              </w:rPr>
              <w:t>0.7871</w:t>
            </w:r>
          </w:p>
        </w:tc>
        <w:tc>
          <w:tcPr>
            <w:tcW w:type="dxa" w:w="2160"/>
          </w:tcPr>
          <w:p>
            <w:r>
              <w:rPr>
                <w:rFonts w:ascii="Times New Roman" w:hAnsi="Times New Roman"/>
                <w:sz w:val="20"/>
              </w:rPr>
              <w:t>0.9898</w:t>
            </w:r>
          </w:p>
        </w:tc>
        <w:tc>
          <w:tcPr>
            <w:tcW w:type="dxa" w:w="2160"/>
          </w:tcPr>
          <w:p>
            <w:r>
              <w:rPr>
                <w:rFonts w:ascii="Times New Roman" w:hAnsi="Times New Roman"/>
                <w:sz w:val="20"/>
              </w:rPr>
              <w:t>0.00s</w:t>
            </w:r>
          </w:p>
        </w:tc>
      </w:tr>
      <w:tr>
        <w:tc>
          <w:tcPr>
            <w:tcW w:type="dxa" w:w="2160"/>
          </w:tcPr>
          <w:p>
            <w:r>
              <w:rPr>
                <w:rFonts w:ascii="Times New Roman" w:hAnsi="Times New Roman"/>
                <w:sz w:val="20"/>
              </w:rPr>
              <w:t>Item-CF (cosine)</w:t>
            </w:r>
          </w:p>
        </w:tc>
        <w:tc>
          <w:tcPr>
            <w:tcW w:type="dxa" w:w="2160"/>
          </w:tcPr>
          <w:p>
            <w:r>
              <w:rPr>
                <w:rFonts w:ascii="Times New Roman" w:hAnsi="Times New Roman"/>
                <w:sz w:val="20"/>
              </w:rPr>
              <w:t>0.7904</w:t>
            </w:r>
          </w:p>
        </w:tc>
        <w:tc>
          <w:tcPr>
            <w:tcW w:type="dxa" w:w="2160"/>
          </w:tcPr>
          <w:p>
            <w:r>
              <w:rPr>
                <w:rFonts w:ascii="Times New Roman" w:hAnsi="Times New Roman"/>
                <w:sz w:val="20"/>
              </w:rPr>
              <w:t>1.0169</w:t>
            </w:r>
          </w:p>
        </w:tc>
        <w:tc>
          <w:tcPr>
            <w:tcW w:type="dxa" w:w="2160"/>
          </w:tcPr>
          <w:p>
            <w:r>
              <w:rPr>
                <w:rFonts w:ascii="Times New Roman" w:hAnsi="Times New Roman"/>
                <w:sz w:val="20"/>
              </w:rPr>
              <w:t>2.46s</w:t>
            </w:r>
          </w:p>
        </w:tc>
      </w:tr>
      <w:tr>
        <w:tc>
          <w:tcPr>
            <w:tcW w:type="dxa" w:w="2160"/>
          </w:tcPr>
          <w:p>
            <w:r>
              <w:rPr>
                <w:rFonts w:ascii="Times New Roman" w:hAnsi="Times New Roman"/>
                <w:sz w:val="20"/>
              </w:rPr>
              <w:t>UserMean</w:t>
            </w:r>
          </w:p>
        </w:tc>
        <w:tc>
          <w:tcPr>
            <w:tcW w:type="dxa" w:w="2160"/>
          </w:tcPr>
          <w:p>
            <w:r>
              <w:rPr>
                <w:rFonts w:ascii="Times New Roman" w:hAnsi="Times New Roman"/>
                <w:sz w:val="20"/>
              </w:rPr>
              <w:t>0.8499</w:t>
            </w:r>
          </w:p>
        </w:tc>
        <w:tc>
          <w:tcPr>
            <w:tcW w:type="dxa" w:w="2160"/>
          </w:tcPr>
          <w:p>
            <w:r>
              <w:rPr>
                <w:rFonts w:ascii="Times New Roman" w:hAnsi="Times New Roman"/>
                <w:sz w:val="20"/>
              </w:rPr>
              <w:t>1.0751</w:t>
            </w:r>
          </w:p>
        </w:tc>
        <w:tc>
          <w:tcPr>
            <w:tcW w:type="dxa" w:w="2160"/>
          </w:tcPr>
          <w:p>
            <w:r>
              <w:rPr>
                <w:rFonts w:ascii="Times New Roman" w:hAnsi="Times New Roman"/>
                <w:sz w:val="20"/>
              </w:rPr>
              <w:t>0.00s</w:t>
            </w:r>
          </w:p>
        </w:tc>
      </w:tr>
      <w:tr>
        <w:tc>
          <w:tcPr>
            <w:tcW w:type="dxa" w:w="2160"/>
          </w:tcPr>
          <w:p>
            <w:r>
              <w:rPr>
                <w:rFonts w:ascii="Times New Roman" w:hAnsi="Times New Roman"/>
                <w:sz w:val="20"/>
              </w:rPr>
              <w:t>GlobalMean</w:t>
            </w:r>
          </w:p>
        </w:tc>
        <w:tc>
          <w:tcPr>
            <w:tcW w:type="dxa" w:w="2160"/>
          </w:tcPr>
          <w:p>
            <w:r>
              <w:rPr>
                <w:rFonts w:ascii="Times New Roman" w:hAnsi="Times New Roman"/>
                <w:sz w:val="20"/>
              </w:rPr>
              <w:t>0.9449</w:t>
            </w:r>
          </w:p>
        </w:tc>
        <w:tc>
          <w:tcPr>
            <w:tcW w:type="dxa" w:w="2160"/>
          </w:tcPr>
          <w:p>
            <w:r>
              <w:rPr>
                <w:rFonts w:ascii="Times New Roman" w:hAnsi="Times New Roman"/>
                <w:sz w:val="20"/>
              </w:rPr>
              <w:t>1.1480</w:t>
            </w:r>
          </w:p>
        </w:tc>
        <w:tc>
          <w:tcPr>
            <w:tcW w:type="dxa" w:w="2160"/>
          </w:tcPr>
          <w:p>
            <w:r>
              <w:rPr>
                <w:rFonts w:ascii="Times New Roman" w:hAnsi="Times New Roman"/>
                <w:sz w:val="20"/>
              </w:rPr>
              <w:t>0.00s</w:t>
            </w:r>
          </w:p>
        </w:tc>
      </w:tr>
    </w:tbl>
    <w:p/>
    <w:p>
      <w:r>
        <w:rPr>
          <w:rFonts w:ascii="Times New Roman" w:hAnsi="Times New Roman"/>
          <w:b w:val="0"/>
          <w:i/>
          <w:sz w:val="18"/>
        </w:rPr>
        <w:t>Table 1: Rating prediction results for all models (lower is better).</w:t>
      </w:r>
    </w:p>
    <w:p>
      <w:pPr>
        <w:pStyle w:val="Heading2"/>
      </w:pPr>
      <w:r>
        <w:rPr>
          <w:rFonts w:ascii="Times New Roman" w:hAnsi="Times New Roman"/>
        </w:rPr>
        <w:t>3.2 Ranking Quality: Precision@K and Recall@K</w:t>
      </w:r>
    </w:p>
    <w:p>
      <w:r>
        <w:rPr>
          <w:rFonts w:ascii="Times New Roman" w:hAnsi="Times New Roman"/>
          <w:b w:val="0"/>
          <w:i w:val="0"/>
          <w:sz w:val="22"/>
        </w:rPr>
        <w:t>Table 2 shows the corrected Precision@10 and Recall@10 results. Unlike the original report which reported 0.0 for all algorithms, our corrected implementation yields meaningful ranking metrics. User-CF (cosine) achieves the highest Precision@10 of 0.086, meaning that on average, 8.6% of the top-10 recommendations are relevant items the user has not yet rated. Item-CF with cosine + Z-score achieves Precision@10 = 0.067.</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Model</w:t>
            </w:r>
          </w:p>
        </w:tc>
        <w:tc>
          <w:tcPr>
            <w:tcW w:type="dxa" w:w="1728"/>
          </w:tcPr>
          <w:p>
            <w:r>
              <w:rPr>
                <w:rFonts w:ascii="Times New Roman" w:hAnsi="Times New Roman"/>
                <w:b/>
                <w:sz w:val="20"/>
              </w:rPr>
              <w:t>Precision@10</w:t>
            </w:r>
          </w:p>
        </w:tc>
        <w:tc>
          <w:tcPr>
            <w:tcW w:type="dxa" w:w="1728"/>
          </w:tcPr>
          <w:p>
            <w:r>
              <w:rPr>
                <w:rFonts w:ascii="Times New Roman" w:hAnsi="Times New Roman"/>
                <w:b/>
                <w:sz w:val="20"/>
              </w:rPr>
              <w:t>Recall@10</w:t>
            </w:r>
          </w:p>
        </w:tc>
        <w:tc>
          <w:tcPr>
            <w:tcW w:type="dxa" w:w="1728"/>
          </w:tcPr>
          <w:p>
            <w:r>
              <w:rPr>
                <w:rFonts w:ascii="Times New Roman" w:hAnsi="Times New Roman"/>
                <w:b/>
                <w:sz w:val="20"/>
              </w:rPr>
              <w:t>Hits</w:t>
            </w:r>
          </w:p>
        </w:tc>
        <w:tc>
          <w:tcPr>
            <w:tcW w:type="dxa" w:w="1728"/>
          </w:tcPr>
          <w:p>
            <w:r>
              <w:rPr>
                <w:rFonts w:ascii="Times New Roman" w:hAnsi="Times New Roman"/>
                <w:b/>
                <w:sz w:val="20"/>
              </w:rPr>
              <w:t>Users</w:t>
            </w:r>
          </w:p>
        </w:tc>
      </w:tr>
      <w:tr>
        <w:tc>
          <w:tcPr>
            <w:tcW w:type="dxa" w:w="1728"/>
          </w:tcPr>
          <w:p>
            <w:r>
              <w:rPr>
                <w:rFonts w:ascii="Times New Roman" w:hAnsi="Times New Roman"/>
                <w:sz w:val="20"/>
              </w:rPr>
              <w:t>User-CF (cosine)</w:t>
            </w:r>
          </w:p>
        </w:tc>
        <w:tc>
          <w:tcPr>
            <w:tcW w:type="dxa" w:w="1728"/>
          </w:tcPr>
          <w:p>
            <w:r>
              <w:rPr>
                <w:rFonts w:ascii="Times New Roman" w:hAnsi="Times New Roman"/>
                <w:sz w:val="20"/>
              </w:rPr>
              <w:t>0.0860</w:t>
            </w:r>
          </w:p>
        </w:tc>
        <w:tc>
          <w:tcPr>
            <w:tcW w:type="dxa" w:w="1728"/>
          </w:tcPr>
          <w:p>
            <w:r>
              <w:rPr>
                <w:rFonts w:ascii="Times New Roman" w:hAnsi="Times New Roman"/>
                <w:sz w:val="20"/>
              </w:rPr>
              <w:t>0.0541</w:t>
            </w:r>
          </w:p>
        </w:tc>
        <w:tc>
          <w:tcPr>
            <w:tcW w:type="dxa" w:w="1728"/>
          </w:tcPr>
          <w:p>
            <w:r>
              <w:rPr>
                <w:rFonts w:ascii="Times New Roman" w:hAnsi="Times New Roman"/>
                <w:sz w:val="20"/>
              </w:rPr>
              <w:t>86</w:t>
            </w:r>
          </w:p>
        </w:tc>
        <w:tc>
          <w:tcPr>
            <w:tcW w:type="dxa" w:w="1728"/>
          </w:tcPr>
          <w:p>
            <w:r>
              <w:rPr>
                <w:rFonts w:ascii="Times New Roman" w:hAnsi="Times New Roman"/>
                <w:sz w:val="20"/>
              </w:rPr>
              <w:t>98</w:t>
            </w:r>
          </w:p>
        </w:tc>
      </w:tr>
      <w:tr>
        <w:tc>
          <w:tcPr>
            <w:tcW w:type="dxa" w:w="1728"/>
          </w:tcPr>
          <w:p>
            <w:r>
              <w:rPr>
                <w:rFonts w:ascii="Times New Roman" w:hAnsi="Times New Roman"/>
                <w:sz w:val="20"/>
              </w:rPr>
              <w:t>User-CF (cosine, Z)</w:t>
            </w:r>
          </w:p>
        </w:tc>
        <w:tc>
          <w:tcPr>
            <w:tcW w:type="dxa" w:w="1728"/>
          </w:tcPr>
          <w:p>
            <w:r>
              <w:rPr>
                <w:rFonts w:ascii="Times New Roman" w:hAnsi="Times New Roman"/>
                <w:sz w:val="20"/>
              </w:rPr>
              <w:t>0.0810</w:t>
            </w:r>
          </w:p>
        </w:tc>
        <w:tc>
          <w:tcPr>
            <w:tcW w:type="dxa" w:w="1728"/>
          </w:tcPr>
          <w:p>
            <w:r>
              <w:rPr>
                <w:rFonts w:ascii="Times New Roman" w:hAnsi="Times New Roman"/>
                <w:sz w:val="20"/>
              </w:rPr>
              <w:t>0.0428</w:t>
            </w:r>
          </w:p>
        </w:tc>
        <w:tc>
          <w:tcPr>
            <w:tcW w:type="dxa" w:w="1728"/>
          </w:tcPr>
          <w:p>
            <w:r>
              <w:rPr>
                <w:rFonts w:ascii="Times New Roman" w:hAnsi="Times New Roman"/>
                <w:sz w:val="20"/>
              </w:rPr>
              <w:t>81</w:t>
            </w:r>
          </w:p>
        </w:tc>
        <w:tc>
          <w:tcPr>
            <w:tcW w:type="dxa" w:w="1728"/>
          </w:tcPr>
          <w:p>
            <w:r>
              <w:rPr>
                <w:rFonts w:ascii="Times New Roman" w:hAnsi="Times New Roman"/>
                <w:sz w:val="20"/>
              </w:rPr>
              <w:t>98</w:t>
            </w:r>
          </w:p>
        </w:tc>
      </w:tr>
      <w:tr>
        <w:tc>
          <w:tcPr>
            <w:tcW w:type="dxa" w:w="1728"/>
          </w:tcPr>
          <w:p>
            <w:r>
              <w:rPr>
                <w:rFonts w:ascii="Times New Roman" w:hAnsi="Times New Roman"/>
                <w:sz w:val="20"/>
              </w:rPr>
              <w:t>User-CF (pearson)</w:t>
            </w:r>
          </w:p>
        </w:tc>
        <w:tc>
          <w:tcPr>
            <w:tcW w:type="dxa" w:w="1728"/>
          </w:tcPr>
          <w:p>
            <w:r>
              <w:rPr>
                <w:rFonts w:ascii="Times New Roman" w:hAnsi="Times New Roman"/>
                <w:sz w:val="20"/>
              </w:rPr>
              <w:t>0.0750</w:t>
            </w:r>
          </w:p>
        </w:tc>
        <w:tc>
          <w:tcPr>
            <w:tcW w:type="dxa" w:w="1728"/>
          </w:tcPr>
          <w:p>
            <w:r>
              <w:rPr>
                <w:rFonts w:ascii="Times New Roman" w:hAnsi="Times New Roman"/>
                <w:sz w:val="20"/>
              </w:rPr>
              <w:t>0.0402</w:t>
            </w:r>
          </w:p>
        </w:tc>
        <w:tc>
          <w:tcPr>
            <w:tcW w:type="dxa" w:w="1728"/>
          </w:tcPr>
          <w:p>
            <w:r>
              <w:rPr>
                <w:rFonts w:ascii="Times New Roman" w:hAnsi="Times New Roman"/>
                <w:sz w:val="20"/>
              </w:rPr>
              <w:t>75</w:t>
            </w:r>
          </w:p>
        </w:tc>
        <w:tc>
          <w:tcPr>
            <w:tcW w:type="dxa" w:w="1728"/>
          </w:tcPr>
          <w:p>
            <w:r>
              <w:rPr>
                <w:rFonts w:ascii="Times New Roman" w:hAnsi="Times New Roman"/>
                <w:sz w:val="20"/>
              </w:rPr>
              <w:t>98</w:t>
            </w:r>
          </w:p>
        </w:tc>
      </w:tr>
      <w:tr>
        <w:tc>
          <w:tcPr>
            <w:tcW w:type="dxa" w:w="1728"/>
          </w:tcPr>
          <w:p>
            <w:r>
              <w:rPr>
                <w:rFonts w:ascii="Times New Roman" w:hAnsi="Times New Roman"/>
                <w:sz w:val="20"/>
              </w:rPr>
              <w:t>User-CF (pearson, Z)</w:t>
            </w:r>
          </w:p>
        </w:tc>
        <w:tc>
          <w:tcPr>
            <w:tcW w:type="dxa" w:w="1728"/>
          </w:tcPr>
          <w:p>
            <w:r>
              <w:rPr>
                <w:rFonts w:ascii="Times New Roman" w:hAnsi="Times New Roman"/>
                <w:sz w:val="20"/>
              </w:rPr>
              <w:t>0.0710</w:t>
            </w:r>
          </w:p>
        </w:tc>
        <w:tc>
          <w:tcPr>
            <w:tcW w:type="dxa" w:w="1728"/>
          </w:tcPr>
          <w:p>
            <w:r>
              <w:rPr>
                <w:rFonts w:ascii="Times New Roman" w:hAnsi="Times New Roman"/>
                <w:sz w:val="20"/>
              </w:rPr>
              <w:t>0.0343</w:t>
            </w:r>
          </w:p>
        </w:tc>
        <w:tc>
          <w:tcPr>
            <w:tcW w:type="dxa" w:w="1728"/>
          </w:tcPr>
          <w:p>
            <w:r>
              <w:rPr>
                <w:rFonts w:ascii="Times New Roman" w:hAnsi="Times New Roman"/>
                <w:sz w:val="20"/>
              </w:rPr>
              <w:t>71</w:t>
            </w:r>
          </w:p>
        </w:tc>
        <w:tc>
          <w:tcPr>
            <w:tcW w:type="dxa" w:w="1728"/>
          </w:tcPr>
          <w:p>
            <w:r>
              <w:rPr>
                <w:rFonts w:ascii="Times New Roman" w:hAnsi="Times New Roman"/>
                <w:sz w:val="20"/>
              </w:rPr>
              <w:t>98</w:t>
            </w:r>
          </w:p>
        </w:tc>
      </w:tr>
      <w:tr>
        <w:tc>
          <w:tcPr>
            <w:tcW w:type="dxa" w:w="1728"/>
          </w:tcPr>
          <w:p>
            <w:r>
              <w:rPr>
                <w:rFonts w:ascii="Times New Roman" w:hAnsi="Times New Roman"/>
                <w:sz w:val="20"/>
              </w:rPr>
              <w:t>Item-CF (pearson)</w:t>
            </w:r>
          </w:p>
        </w:tc>
        <w:tc>
          <w:tcPr>
            <w:tcW w:type="dxa" w:w="1728"/>
          </w:tcPr>
          <w:p>
            <w:r>
              <w:rPr>
                <w:rFonts w:ascii="Times New Roman" w:hAnsi="Times New Roman"/>
                <w:sz w:val="20"/>
              </w:rPr>
              <w:t>0.0690</w:t>
            </w:r>
          </w:p>
        </w:tc>
        <w:tc>
          <w:tcPr>
            <w:tcW w:type="dxa" w:w="1728"/>
          </w:tcPr>
          <w:p>
            <w:r>
              <w:rPr>
                <w:rFonts w:ascii="Times New Roman" w:hAnsi="Times New Roman"/>
                <w:sz w:val="20"/>
              </w:rPr>
              <w:t>0.0327</w:t>
            </w:r>
          </w:p>
        </w:tc>
        <w:tc>
          <w:tcPr>
            <w:tcW w:type="dxa" w:w="1728"/>
          </w:tcPr>
          <w:p>
            <w:r>
              <w:rPr>
                <w:rFonts w:ascii="Times New Roman" w:hAnsi="Times New Roman"/>
                <w:sz w:val="20"/>
              </w:rPr>
              <w:t>69</w:t>
            </w:r>
          </w:p>
        </w:tc>
        <w:tc>
          <w:tcPr>
            <w:tcW w:type="dxa" w:w="1728"/>
          </w:tcPr>
          <w:p>
            <w:r>
              <w:rPr>
                <w:rFonts w:ascii="Times New Roman" w:hAnsi="Times New Roman"/>
                <w:sz w:val="20"/>
              </w:rPr>
              <w:t>98</w:t>
            </w:r>
          </w:p>
        </w:tc>
      </w:tr>
      <w:tr>
        <w:tc>
          <w:tcPr>
            <w:tcW w:type="dxa" w:w="1728"/>
          </w:tcPr>
          <w:p>
            <w:r>
              <w:rPr>
                <w:rFonts w:ascii="Times New Roman" w:hAnsi="Times New Roman"/>
                <w:sz w:val="20"/>
              </w:rPr>
              <w:t>Item-CF (cosine, Z)</w:t>
            </w:r>
          </w:p>
        </w:tc>
        <w:tc>
          <w:tcPr>
            <w:tcW w:type="dxa" w:w="1728"/>
          </w:tcPr>
          <w:p>
            <w:r>
              <w:rPr>
                <w:rFonts w:ascii="Times New Roman" w:hAnsi="Times New Roman"/>
                <w:sz w:val="20"/>
              </w:rPr>
              <w:t>0.0670</w:t>
            </w:r>
          </w:p>
        </w:tc>
        <w:tc>
          <w:tcPr>
            <w:tcW w:type="dxa" w:w="1728"/>
          </w:tcPr>
          <w:p>
            <w:r>
              <w:rPr>
                <w:rFonts w:ascii="Times New Roman" w:hAnsi="Times New Roman"/>
                <w:sz w:val="20"/>
              </w:rPr>
              <w:t>0.0249</w:t>
            </w:r>
          </w:p>
        </w:tc>
        <w:tc>
          <w:tcPr>
            <w:tcW w:type="dxa" w:w="1728"/>
          </w:tcPr>
          <w:p>
            <w:r>
              <w:rPr>
                <w:rFonts w:ascii="Times New Roman" w:hAnsi="Times New Roman"/>
                <w:sz w:val="20"/>
              </w:rPr>
              <w:t>67</w:t>
            </w:r>
          </w:p>
        </w:tc>
        <w:tc>
          <w:tcPr>
            <w:tcW w:type="dxa" w:w="1728"/>
          </w:tcPr>
          <w:p>
            <w:r>
              <w:rPr>
                <w:rFonts w:ascii="Times New Roman" w:hAnsi="Times New Roman"/>
                <w:sz w:val="20"/>
              </w:rPr>
              <w:t>98</w:t>
            </w:r>
          </w:p>
        </w:tc>
      </w:tr>
      <w:tr>
        <w:tc>
          <w:tcPr>
            <w:tcW w:type="dxa" w:w="1728"/>
          </w:tcPr>
          <w:p>
            <w:r>
              <w:rPr>
                <w:rFonts w:ascii="Times New Roman" w:hAnsi="Times New Roman"/>
                <w:sz w:val="20"/>
              </w:rPr>
              <w:t>Item-CF (pearson, Z)</w:t>
            </w:r>
          </w:p>
        </w:tc>
        <w:tc>
          <w:tcPr>
            <w:tcW w:type="dxa" w:w="1728"/>
          </w:tcPr>
          <w:p>
            <w:r>
              <w:rPr>
                <w:rFonts w:ascii="Times New Roman" w:hAnsi="Times New Roman"/>
                <w:sz w:val="20"/>
              </w:rPr>
              <w:t>0.0670</w:t>
            </w:r>
          </w:p>
        </w:tc>
        <w:tc>
          <w:tcPr>
            <w:tcW w:type="dxa" w:w="1728"/>
          </w:tcPr>
          <w:p>
            <w:r>
              <w:rPr>
                <w:rFonts w:ascii="Times New Roman" w:hAnsi="Times New Roman"/>
                <w:sz w:val="20"/>
              </w:rPr>
              <w:t>0.0304</w:t>
            </w:r>
          </w:p>
        </w:tc>
        <w:tc>
          <w:tcPr>
            <w:tcW w:type="dxa" w:w="1728"/>
          </w:tcPr>
          <w:p>
            <w:r>
              <w:rPr>
                <w:rFonts w:ascii="Times New Roman" w:hAnsi="Times New Roman"/>
                <w:sz w:val="20"/>
              </w:rPr>
              <w:t>67</w:t>
            </w:r>
          </w:p>
        </w:tc>
        <w:tc>
          <w:tcPr>
            <w:tcW w:type="dxa" w:w="1728"/>
          </w:tcPr>
          <w:p>
            <w:r>
              <w:rPr>
                <w:rFonts w:ascii="Times New Roman" w:hAnsi="Times New Roman"/>
                <w:sz w:val="20"/>
              </w:rPr>
              <w:t>98</w:t>
            </w:r>
          </w:p>
        </w:tc>
      </w:tr>
      <w:tr>
        <w:tc>
          <w:tcPr>
            <w:tcW w:type="dxa" w:w="1728"/>
          </w:tcPr>
          <w:p>
            <w:r>
              <w:rPr>
                <w:rFonts w:ascii="Times New Roman" w:hAnsi="Times New Roman"/>
                <w:sz w:val="20"/>
              </w:rPr>
              <w:t>Item-CF (cosine)</w:t>
            </w:r>
          </w:p>
        </w:tc>
        <w:tc>
          <w:tcPr>
            <w:tcW w:type="dxa" w:w="1728"/>
          </w:tcPr>
          <w:p>
            <w:r>
              <w:rPr>
                <w:rFonts w:ascii="Times New Roman" w:hAnsi="Times New Roman"/>
                <w:sz w:val="20"/>
              </w:rPr>
              <w:t>0.0480</w:t>
            </w:r>
          </w:p>
        </w:tc>
        <w:tc>
          <w:tcPr>
            <w:tcW w:type="dxa" w:w="1728"/>
          </w:tcPr>
          <w:p>
            <w:r>
              <w:rPr>
                <w:rFonts w:ascii="Times New Roman" w:hAnsi="Times New Roman"/>
                <w:sz w:val="20"/>
              </w:rPr>
              <w:t>0.0284</w:t>
            </w:r>
          </w:p>
        </w:tc>
        <w:tc>
          <w:tcPr>
            <w:tcW w:type="dxa" w:w="1728"/>
          </w:tcPr>
          <w:p>
            <w:r>
              <w:rPr>
                <w:rFonts w:ascii="Times New Roman" w:hAnsi="Times New Roman"/>
                <w:sz w:val="20"/>
              </w:rPr>
              <w:t>48</w:t>
            </w:r>
          </w:p>
        </w:tc>
        <w:tc>
          <w:tcPr>
            <w:tcW w:type="dxa" w:w="1728"/>
          </w:tcPr>
          <w:p>
            <w:r>
              <w:rPr>
                <w:rFonts w:ascii="Times New Roman" w:hAnsi="Times New Roman"/>
                <w:sz w:val="20"/>
              </w:rPr>
              <w:t>98</w:t>
            </w:r>
          </w:p>
        </w:tc>
      </w:tr>
    </w:tbl>
    <w:p/>
    <w:p>
      <w:r>
        <w:rPr>
          <w:rFonts w:ascii="Times New Roman" w:hAnsi="Times New Roman"/>
          <w:b w:val="0"/>
          <w:i/>
          <w:sz w:val="18"/>
        </w:rPr>
        <w:t>Table 2: Ranking evaluation results (relevance threshold = rating &gt;= 4).</w:t>
      </w:r>
    </w:p>
    <w:p>
      <w:pPr>
        <w:pStyle w:val="Heading2"/>
      </w:pPr>
      <w:r>
        <w:rPr>
          <w:rFonts w:ascii="Times New Roman" w:hAnsi="Times New Roman"/>
        </w:rPr>
        <w:t>3.3 Z-Score Improvement Analysis</w:t>
      </w:r>
    </w:p>
    <w:p>
      <w:r>
        <w:rPr>
          <w:rFonts w:ascii="Times New Roman" w:hAnsi="Times New Roman"/>
          <w:b w:val="0"/>
          <w:i w:val="0"/>
          <w:sz w:val="22"/>
        </w:rPr>
        <w:t>Table 3 quantifies the effect of Z-score standardization on each algorithm. Both User-Based CF and Item-Based CF benefit from Z-score normalization when using cosine similarity, with MAE reductions of 9.3% and 9.6% respectively. All improvements are statistically significant at p &lt; 0.001.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Algorithm</w:t>
            </w:r>
          </w:p>
        </w:tc>
        <w:tc>
          <w:tcPr>
            <w:tcW w:type="dxa" w:w="1728"/>
          </w:tcPr>
          <w:p>
            <w:r>
              <w:rPr>
                <w:rFonts w:ascii="Times New Roman" w:hAnsi="Times New Roman"/>
                <w:b/>
                <w:sz w:val="20"/>
              </w:rPr>
              <w:t>Original MAE</w:t>
            </w:r>
          </w:p>
        </w:tc>
        <w:tc>
          <w:tcPr>
            <w:tcW w:type="dxa" w:w="1728"/>
          </w:tcPr>
          <w:p>
            <w:r>
              <w:rPr>
                <w:rFonts w:ascii="Times New Roman" w:hAnsi="Times New Roman"/>
                <w:b/>
                <w:sz w:val="20"/>
              </w:rPr>
              <w:t>Z-score MAE</w:t>
            </w:r>
          </w:p>
        </w:tc>
        <w:tc>
          <w:tcPr>
            <w:tcW w:type="dxa" w:w="1728"/>
          </w:tcPr>
          <w:p>
            <w:r>
              <w:rPr>
                <w:rFonts w:ascii="Times New Roman" w:hAnsi="Times New Roman"/>
                <w:b/>
                <w:sz w:val="20"/>
              </w:rPr>
              <w:t>Change</w:t>
            </w:r>
          </w:p>
        </w:tc>
        <w:tc>
          <w:tcPr>
            <w:tcW w:type="dxa" w:w="1728"/>
          </w:tcPr>
          <w:p>
            <w:r>
              <w:rPr>
                <w:rFonts w:ascii="Times New Roman" w:hAnsi="Times New Roman"/>
                <w:b/>
                <w:sz w:val="20"/>
              </w:rPr>
              <w:t>Significance</w:t>
            </w:r>
          </w:p>
        </w:tc>
      </w:tr>
      <w:tr>
        <w:tc>
          <w:tcPr>
            <w:tcW w:type="dxa" w:w="1728"/>
          </w:tcPr>
          <w:p>
            <w:r>
              <w:rPr>
                <w:rFonts w:ascii="Times New Roman" w:hAnsi="Times New Roman"/>
                <w:sz w:val="20"/>
              </w:rPr>
              <w:t>User-CF (cosine)</w:t>
            </w:r>
          </w:p>
        </w:tc>
        <w:tc>
          <w:tcPr>
            <w:tcW w:type="dxa" w:w="1728"/>
          </w:tcPr>
          <w:p>
            <w:r>
              <w:rPr>
                <w:rFonts w:ascii="Times New Roman" w:hAnsi="Times New Roman"/>
                <w:sz w:val="20"/>
              </w:rPr>
              <w:t>0.7737</w:t>
            </w:r>
          </w:p>
        </w:tc>
        <w:tc>
          <w:tcPr>
            <w:tcW w:type="dxa" w:w="1728"/>
          </w:tcPr>
          <w:p>
            <w:r>
              <w:rPr>
                <w:rFonts w:ascii="Times New Roman" w:hAnsi="Times New Roman"/>
                <w:sz w:val="20"/>
              </w:rPr>
              <w:t>0.7018</w:t>
            </w:r>
          </w:p>
        </w:tc>
        <w:tc>
          <w:tcPr>
            <w:tcW w:type="dxa" w:w="1728"/>
          </w:tcPr>
          <w:p>
            <w:r>
              <w:rPr>
                <w:rFonts w:ascii="Times New Roman" w:hAnsi="Times New Roman"/>
                <w:sz w:val="20"/>
              </w:rPr>
              <w:t>−9.3%</w:t>
            </w:r>
          </w:p>
        </w:tc>
        <w:tc>
          <w:tcPr>
            <w:tcW w:type="dxa" w:w="1728"/>
          </w:tcPr>
          <w:p>
            <w:r>
              <w:rPr>
                <w:rFonts w:ascii="Times New Roman" w:hAnsi="Times New Roman"/>
                <w:sz w:val="20"/>
              </w:rPr>
              <w:t>p &lt; 0.001 (t=24.84)</w:t>
            </w:r>
          </w:p>
        </w:tc>
      </w:tr>
      <w:tr>
        <w:tc>
          <w:tcPr>
            <w:tcW w:type="dxa" w:w="1728"/>
          </w:tcPr>
          <w:p>
            <w:r>
              <w:rPr>
                <w:rFonts w:ascii="Times New Roman" w:hAnsi="Times New Roman"/>
                <w:sz w:val="20"/>
              </w:rPr>
              <w:t>User-CF (pearson)</w:t>
            </w:r>
          </w:p>
        </w:tc>
        <w:tc>
          <w:tcPr>
            <w:tcW w:type="dxa" w:w="1728"/>
          </w:tcPr>
          <w:p>
            <w:r>
              <w:rPr>
                <w:rFonts w:ascii="Times New Roman" w:hAnsi="Times New Roman"/>
                <w:sz w:val="20"/>
              </w:rPr>
              <w:t>0.7640</w:t>
            </w:r>
          </w:p>
        </w:tc>
        <w:tc>
          <w:tcPr>
            <w:tcW w:type="dxa" w:w="1728"/>
          </w:tcPr>
          <w:p>
            <w:r>
              <w:rPr>
                <w:rFonts w:ascii="Times New Roman" w:hAnsi="Times New Roman"/>
                <w:sz w:val="20"/>
              </w:rPr>
              <w:t>0.7237</w:t>
            </w:r>
          </w:p>
        </w:tc>
        <w:tc>
          <w:tcPr>
            <w:tcW w:type="dxa" w:w="1728"/>
          </w:tcPr>
          <w:p>
            <w:r>
              <w:rPr>
                <w:rFonts w:ascii="Times New Roman" w:hAnsi="Times New Roman"/>
                <w:sz w:val="20"/>
              </w:rPr>
              <w:t>−5.3%</w:t>
            </w:r>
          </w:p>
        </w:tc>
        <w:tc>
          <w:tcPr>
            <w:tcW w:type="dxa" w:w="1728"/>
          </w:tcPr>
          <w:p>
            <w:r>
              <w:rPr>
                <w:rFonts w:ascii="Times New Roman" w:hAnsi="Times New Roman"/>
                <w:sz w:val="20"/>
              </w:rPr>
              <w:t>p &lt; 0.001 (t=12.75)</w:t>
            </w:r>
          </w:p>
        </w:tc>
      </w:tr>
      <w:tr>
        <w:tc>
          <w:tcPr>
            <w:tcW w:type="dxa" w:w="1728"/>
          </w:tcPr>
          <w:p>
            <w:r>
              <w:rPr>
                <w:rFonts w:ascii="Times New Roman" w:hAnsi="Times New Roman"/>
                <w:sz w:val="20"/>
              </w:rPr>
              <w:t>Item-CF (cosine)</w:t>
            </w:r>
          </w:p>
        </w:tc>
        <w:tc>
          <w:tcPr>
            <w:tcW w:type="dxa" w:w="1728"/>
          </w:tcPr>
          <w:p>
            <w:r>
              <w:rPr>
                <w:rFonts w:ascii="Times New Roman" w:hAnsi="Times New Roman"/>
                <w:sz w:val="20"/>
              </w:rPr>
              <w:t>0.7904</w:t>
            </w:r>
          </w:p>
        </w:tc>
        <w:tc>
          <w:tcPr>
            <w:tcW w:type="dxa" w:w="1728"/>
          </w:tcPr>
          <w:p>
            <w:r>
              <w:rPr>
                <w:rFonts w:ascii="Times New Roman" w:hAnsi="Times New Roman"/>
                <w:sz w:val="20"/>
              </w:rPr>
              <w:t>0.7146</w:t>
            </w:r>
          </w:p>
        </w:tc>
        <w:tc>
          <w:tcPr>
            <w:tcW w:type="dxa" w:w="1728"/>
          </w:tcPr>
          <w:p>
            <w:r>
              <w:rPr>
                <w:rFonts w:ascii="Times New Roman" w:hAnsi="Times New Roman"/>
                <w:sz w:val="20"/>
              </w:rPr>
              <w:t>−9.6%</w:t>
            </w:r>
          </w:p>
        </w:tc>
        <w:tc>
          <w:tcPr>
            <w:tcW w:type="dxa" w:w="1728"/>
          </w:tcPr>
          <w:p>
            <w:r>
              <w:rPr>
                <w:rFonts w:ascii="Times New Roman" w:hAnsi="Times New Roman"/>
                <w:sz w:val="20"/>
              </w:rPr>
              <w:t>p &lt; 0.001 (t=38.16)</w:t>
            </w:r>
          </w:p>
        </w:tc>
      </w:tr>
      <w:tr>
        <w:tc>
          <w:tcPr>
            <w:tcW w:type="dxa" w:w="1728"/>
          </w:tcPr>
          <w:p>
            <w:r>
              <w:rPr>
                <w:rFonts w:ascii="Times New Roman" w:hAnsi="Times New Roman"/>
                <w:sz w:val="20"/>
              </w:rPr>
              <w:t>Item-CF (pearson)</w:t>
            </w:r>
          </w:p>
        </w:tc>
        <w:tc>
          <w:tcPr>
            <w:tcW w:type="dxa" w:w="1728"/>
          </w:tcPr>
          <w:p>
            <w:r>
              <w:rPr>
                <w:rFonts w:ascii="Times New Roman" w:hAnsi="Times New Roman"/>
                <w:sz w:val="20"/>
              </w:rPr>
              <w:t>0.7503</w:t>
            </w:r>
          </w:p>
        </w:tc>
        <w:tc>
          <w:tcPr>
            <w:tcW w:type="dxa" w:w="1728"/>
          </w:tcPr>
          <w:p>
            <w:r>
              <w:rPr>
                <w:rFonts w:ascii="Times New Roman" w:hAnsi="Times New Roman"/>
                <w:sz w:val="20"/>
              </w:rPr>
              <w:t>0.7724</w:t>
            </w:r>
          </w:p>
        </w:tc>
        <w:tc>
          <w:tcPr>
            <w:tcW w:type="dxa" w:w="1728"/>
          </w:tcPr>
          <w:p>
            <w:r>
              <w:rPr>
                <w:rFonts w:ascii="Times New Roman" w:hAnsi="Times New Roman"/>
                <w:sz w:val="20"/>
              </w:rPr>
              <w:t>+2.9% (worse)</w:t>
            </w:r>
          </w:p>
        </w:tc>
        <w:tc>
          <w:tcPr>
            <w:tcW w:type="dxa" w:w="1728"/>
          </w:tcPr>
          <w:p>
            <w:r>
              <w:rPr>
                <w:rFonts w:ascii="Times New Roman" w:hAnsi="Times New Roman"/>
                <w:sz w:val="20"/>
              </w:rPr>
              <w:t>p &lt; 0.001 (t=−16.61)</w:t>
            </w:r>
          </w:p>
        </w:tc>
      </w:tr>
    </w:tbl>
    <w:p/>
    <w:p>
      <w:r>
        <w:rPr>
          <w:rFonts w:ascii="Times New Roman" w:hAnsi="Times New Roman"/>
          <w:b w:val="0"/>
          <w:i/>
          <w:sz w:val="18"/>
        </w:rPr>
        <w:t>Table 3: Impact of Z-score standardization on prediction accuracy.</w:t>
      </w:r>
    </w:p>
    <w:p>
      <w:r>
        <w:rPr>
          <w:rFonts w:ascii="Times New Roman" w:hAnsi="Times New Roman"/>
          <w:b w:val="0"/>
          <w:i w:val="0"/>
          <w:sz w:val="22"/>
        </w:rPr>
        <w:t>Notable finding: Z-score with Pearson correlation DEGRADES Item-CF performance. This is because Pearson correlation already centers the data (removing mean bias), so the additional Z-score normalization over-corrects and amplifies noise in the similarity computation.</w:t>
      </w:r>
    </w:p>
    <w:p>
      <w:pPr>
        <w:pStyle w:val="Heading2"/>
      </w:pPr>
      <w:r>
        <w:rPr>
          <w:rFonts w:ascii="Times New Roman" w:hAnsi="Times New Roman"/>
        </w:rPr>
        <w:t>3.4 Baseline Comparison</w:t>
      </w:r>
    </w:p>
    <w:p>
      <w:r>
        <w:rPr>
          <w:rFonts w:ascii="Times New Roman" w:hAnsi="Times New Roman"/>
          <w:b w:val="0"/>
          <w:i w:val="0"/>
          <w:sz w:val="22"/>
        </w:rPr>
        <w:t>All collaborative filtering methods significantly outperform the four baselines. The best baseline (ItemMean, MAE = 0.7871) is outperformed by User-CF (cosine, Z) by 10.8%. This demonstrates that the CF algorithms capture genuine user preference patterns beyond simple statistical aggregation. Notably, MostPopular achieves the same MAE as ItemMean because its rating prediction (item mean) is identical — the distinction only appears in ranking tasks.</w:t>
      </w:r>
    </w:p>
    <w:p>
      <w:pPr>
        <w:pStyle w:val="Heading1"/>
      </w:pPr>
      <w:r>
        <w:rPr>
          <w:rFonts w:ascii="Times New Roman" w:hAnsi="Times New Roman"/>
        </w:rPr>
        <w:t>4. Detailed Comparison with Original Experiment</w:t>
      </w:r>
    </w:p>
    <w:p>
      <w:pPr>
        <w:pStyle w:val="Heading2"/>
      </w:pPr>
      <w:r>
        <w:rPr>
          <w:rFonts w:ascii="Times New Roman" w:hAnsi="Times New Roman"/>
        </w:rPr>
        <w:t>4.1 Data Statistics: Original vs Corrected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Metric</w:t>
            </w:r>
          </w:p>
        </w:tc>
        <w:tc>
          <w:tcPr>
            <w:tcW w:type="dxa" w:w="2160"/>
          </w:tcPr>
          <w:p>
            <w:r>
              <w:rPr>
                <w:rFonts w:ascii="Times New Roman" w:hAnsi="Times New Roman"/>
                <w:b/>
                <w:sz w:val="20"/>
              </w:rPr>
              <w:t>Original Report</w:t>
            </w:r>
          </w:p>
        </w:tc>
        <w:tc>
          <w:tcPr>
            <w:tcW w:type="dxa" w:w="2160"/>
          </w:tcPr>
          <w:p>
            <w:r>
              <w:rPr>
                <w:rFonts w:ascii="Times New Roman" w:hAnsi="Times New Roman"/>
                <w:b/>
                <w:sz w:val="20"/>
              </w:rPr>
              <w:t>This Report</w:t>
            </w:r>
          </w:p>
        </w:tc>
        <w:tc>
          <w:tcPr>
            <w:tcW w:type="dxa" w:w="2160"/>
          </w:tcPr>
          <w:p>
            <w:r>
              <w:rPr>
                <w:rFonts w:ascii="Times New Roman" w:hAnsi="Times New Roman"/>
                <w:b/>
                <w:sz w:val="20"/>
              </w:rPr>
              <w:t>Note</w:t>
            </w:r>
          </w:p>
        </w:tc>
      </w:tr>
      <w:tr>
        <w:tc>
          <w:tcPr>
            <w:tcW w:type="dxa" w:w="2160"/>
          </w:tcPr>
          <w:p>
            <w:r>
              <w:rPr>
                <w:rFonts w:ascii="Times New Roman" w:hAnsi="Times New Roman"/>
                <w:sz w:val="20"/>
              </w:rPr>
              <w:t>Total ratings</w:t>
            </w:r>
          </w:p>
        </w:tc>
        <w:tc>
          <w:tcPr>
            <w:tcW w:type="dxa" w:w="2160"/>
          </w:tcPr>
          <w:p>
            <w:r>
              <w:rPr>
                <w:rFonts w:ascii="Times New Roman" w:hAnsi="Times New Roman"/>
                <w:sz w:val="20"/>
              </w:rPr>
              <w:t>1,810,189</w:t>
            </w:r>
          </w:p>
        </w:tc>
        <w:tc>
          <w:tcPr>
            <w:tcW w:type="dxa" w:w="2160"/>
          </w:tcPr>
          <w:p>
            <w:r>
              <w:rPr>
                <w:rFonts w:ascii="Times New Roman" w:hAnsi="Times New Roman"/>
                <w:sz w:val="20"/>
              </w:rPr>
              <w:t>1,000,209</w:t>
            </w:r>
          </w:p>
        </w:tc>
        <w:tc>
          <w:tcPr>
            <w:tcW w:type="dxa" w:w="2160"/>
          </w:tcPr>
          <w:p>
            <w:r>
              <w:rPr>
                <w:rFonts w:ascii="Times New Roman" w:hAnsi="Times New Roman"/>
                <w:sz w:val="20"/>
              </w:rPr>
              <w:t>Original inflated by 81%</w:t>
            </w:r>
          </w:p>
        </w:tc>
      </w:tr>
      <w:tr>
        <w:tc>
          <w:tcPr>
            <w:tcW w:type="dxa" w:w="2160"/>
          </w:tcPr>
          <w:p>
            <w:r>
              <w:rPr>
                <w:rFonts w:ascii="Times New Roman" w:hAnsi="Times New Roman"/>
                <w:sz w:val="20"/>
              </w:rPr>
              <w:t>Matrix sparsity</w:t>
            </w:r>
          </w:p>
        </w:tc>
        <w:tc>
          <w:tcPr>
            <w:tcW w:type="dxa" w:w="2160"/>
          </w:tcPr>
          <w:p>
            <w:r>
              <w:rPr>
                <w:rFonts w:ascii="Times New Roman" w:hAnsi="Times New Roman"/>
                <w:sz w:val="20"/>
              </w:rPr>
              <w:t>99.98%</w:t>
            </w:r>
          </w:p>
        </w:tc>
        <w:tc>
          <w:tcPr>
            <w:tcW w:type="dxa" w:w="2160"/>
          </w:tcPr>
          <w:p>
            <w:r>
              <w:rPr>
                <w:rFonts w:ascii="Times New Roman" w:hAnsi="Times New Roman"/>
                <w:sz w:val="20"/>
              </w:rPr>
              <w:t>95.53%</w:t>
            </w:r>
          </w:p>
        </w:tc>
        <w:tc>
          <w:tcPr>
            <w:tcW w:type="dxa" w:w="2160"/>
          </w:tcPr>
          <w:p>
            <w:r>
              <w:rPr>
                <w:rFonts w:ascii="Times New Roman" w:hAnsi="Times New Roman"/>
                <w:sz w:val="20"/>
              </w:rPr>
              <w:t>~18k observed vs actual 1M</w:t>
            </w:r>
          </w:p>
        </w:tc>
      </w:tr>
      <w:tr>
        <w:tc>
          <w:tcPr>
            <w:tcW w:type="dxa" w:w="2160"/>
          </w:tcPr>
          <w:p>
            <w:r>
              <w:rPr>
                <w:rFonts w:ascii="Times New Roman" w:hAnsi="Times New Roman"/>
                <w:sz w:val="20"/>
              </w:rPr>
              <w:t>Observed interactions</w:t>
            </w:r>
          </w:p>
        </w:tc>
        <w:tc>
          <w:tcPr>
            <w:tcW w:type="dxa" w:w="2160"/>
          </w:tcPr>
          <w:p>
            <w:r>
              <w:rPr>
                <w:rFonts w:ascii="Times New Roman" w:hAnsi="Times New Roman"/>
                <w:sz w:val="20"/>
              </w:rPr>
              <w:t>0.02% / 18,119</w:t>
            </w:r>
          </w:p>
        </w:tc>
        <w:tc>
          <w:tcPr>
            <w:tcW w:type="dxa" w:w="2160"/>
          </w:tcPr>
          <w:p>
            <w:r>
              <w:rPr>
                <w:rFonts w:ascii="Times New Roman" w:hAnsi="Times New Roman"/>
                <w:sz w:val="20"/>
              </w:rPr>
              <w:t>4.47% / 1,000,209</w:t>
            </w:r>
          </w:p>
        </w:tc>
        <w:tc>
          <w:tcPr>
            <w:tcW w:type="dxa" w:w="2160"/>
          </w:tcPr>
          <w:p>
            <w:r>
              <w:rPr>
                <w:rFonts w:ascii="Times New Roman" w:hAnsi="Times New Roman"/>
                <w:sz w:val="20"/>
              </w:rPr>
              <w:t>Contradictory figures resolved</w:t>
            </w:r>
          </w:p>
        </w:tc>
      </w:tr>
      <w:tr>
        <w:tc>
          <w:tcPr>
            <w:tcW w:type="dxa" w:w="2160"/>
          </w:tcPr>
          <w:p>
            <w:r>
              <w:rPr>
                <w:rFonts w:ascii="Times New Roman" w:hAnsi="Times New Roman"/>
                <w:sz w:val="20"/>
              </w:rPr>
              <w:t>Users × Movies</w:t>
            </w:r>
          </w:p>
        </w:tc>
        <w:tc>
          <w:tcPr>
            <w:tcW w:type="dxa" w:w="2160"/>
          </w:tcPr>
          <w:p>
            <w:r>
              <w:rPr>
                <w:rFonts w:ascii="Times New Roman" w:hAnsi="Times New Roman"/>
                <w:sz w:val="20"/>
              </w:rPr>
              <w:t>6,040 × 3,706</w:t>
            </w:r>
          </w:p>
        </w:tc>
        <w:tc>
          <w:tcPr>
            <w:tcW w:type="dxa" w:w="2160"/>
          </w:tcPr>
          <w:p>
            <w:r>
              <w:rPr>
                <w:rFonts w:ascii="Times New Roman" w:hAnsi="Times New Roman"/>
                <w:sz w:val="20"/>
              </w:rPr>
              <w:t>6,040 × 3,706</w:t>
            </w:r>
          </w:p>
        </w:tc>
        <w:tc>
          <w:tcPr>
            <w:tcW w:type="dxa" w:w="2160"/>
          </w:tcPr>
          <w:p>
            <w:r>
              <w:rPr>
                <w:rFonts w:ascii="Times New Roman" w:hAnsi="Times New Roman"/>
                <w:sz w:val="20"/>
              </w:rPr>
              <w:t>Consistent ✓</w:t>
            </w:r>
          </w:p>
        </w:tc>
      </w:tr>
      <w:tr>
        <w:tc>
          <w:tcPr>
            <w:tcW w:type="dxa" w:w="2160"/>
          </w:tcPr>
          <w:p>
            <w:r>
              <w:rPr>
                <w:rFonts w:ascii="Times New Roman" w:hAnsi="Times New Roman"/>
                <w:sz w:val="20"/>
              </w:rPr>
              <w:t>Rating scale</w:t>
            </w:r>
          </w:p>
        </w:tc>
        <w:tc>
          <w:tcPr>
            <w:tcW w:type="dxa" w:w="2160"/>
          </w:tcPr>
          <w:p>
            <w:r>
              <w:rPr>
                <w:rFonts w:ascii="Times New Roman" w:hAnsi="Times New Roman"/>
                <w:sz w:val="20"/>
              </w:rPr>
              <w:t>1–5</w:t>
            </w:r>
          </w:p>
        </w:tc>
        <w:tc>
          <w:tcPr>
            <w:tcW w:type="dxa" w:w="2160"/>
          </w:tcPr>
          <w:p>
            <w:r>
              <w:rPr>
                <w:rFonts w:ascii="Times New Roman" w:hAnsi="Times New Roman"/>
                <w:sz w:val="20"/>
              </w:rPr>
              <w:t>1–5</w:t>
            </w:r>
          </w:p>
        </w:tc>
        <w:tc>
          <w:tcPr>
            <w:tcW w:type="dxa" w:w="2160"/>
          </w:tcPr>
          <w:p>
            <w:r>
              <w:rPr>
                <w:rFonts w:ascii="Times New Roman" w:hAnsi="Times New Roman"/>
                <w:sz w:val="20"/>
              </w:rPr>
              <w:t>Consistent ✓</w:t>
            </w:r>
          </w:p>
        </w:tc>
      </w:tr>
    </w:tbl>
    <w:p/>
    <w:p>
      <w:r>
        <w:rPr>
          <w:rFonts w:ascii="Times New Roman" w:hAnsi="Times New Roman"/>
          <w:b w:val="0"/>
          <w:i/>
          <w:sz w:val="18"/>
        </w:rPr>
        <w:t>Table 4: Data statistics comparison.</w:t>
      </w:r>
    </w:p>
    <w:p>
      <w:pPr>
        <w:pStyle w:val="Heading2"/>
      </w:pPr>
      <w:r>
        <w:rPr>
          <w:rFonts w:ascii="Times New Roman" w:hAnsi="Times New Roman"/>
        </w:rPr>
        <w:t>4.2 Rating Prediction: Original vs Corrected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Metric</w:t>
            </w:r>
          </w:p>
        </w:tc>
        <w:tc>
          <w:tcPr>
            <w:tcW w:type="dxa" w:w="2160"/>
          </w:tcPr>
          <w:p>
            <w:r>
              <w:rPr>
                <w:rFonts w:ascii="Times New Roman" w:hAnsi="Times New Roman"/>
                <w:b/>
                <w:sz w:val="20"/>
              </w:rPr>
              <w:t>Original Report</w:t>
            </w:r>
          </w:p>
        </w:tc>
        <w:tc>
          <w:tcPr>
            <w:tcW w:type="dxa" w:w="2160"/>
          </w:tcPr>
          <w:p>
            <w:r>
              <w:rPr>
                <w:rFonts w:ascii="Times New Roman" w:hAnsi="Times New Roman"/>
                <w:b/>
                <w:sz w:val="20"/>
              </w:rPr>
              <w:t>This Report</w:t>
            </w:r>
          </w:p>
        </w:tc>
        <w:tc>
          <w:tcPr>
            <w:tcW w:type="dxa" w:w="2160"/>
          </w:tcPr>
          <w:p>
            <w:r>
              <w:rPr>
                <w:rFonts w:ascii="Times New Roman" w:hAnsi="Times New Roman"/>
                <w:b/>
                <w:sz w:val="20"/>
              </w:rPr>
              <w:t>Change</w:t>
            </w:r>
          </w:p>
        </w:tc>
      </w:tr>
      <w:tr>
        <w:tc>
          <w:tcPr>
            <w:tcW w:type="dxa" w:w="2160"/>
          </w:tcPr>
          <w:p>
            <w:r>
              <w:rPr>
                <w:rFonts w:ascii="Times New Roman" w:hAnsi="Times New Roman"/>
                <w:sz w:val="20"/>
              </w:rPr>
              <w:t>User-CF MAE</w:t>
            </w:r>
          </w:p>
        </w:tc>
        <w:tc>
          <w:tcPr>
            <w:tcW w:type="dxa" w:w="2160"/>
          </w:tcPr>
          <w:p>
            <w:r>
              <w:rPr>
                <w:rFonts w:ascii="Times New Roman" w:hAnsi="Times New Roman"/>
                <w:sz w:val="20"/>
              </w:rPr>
              <w:t>1.0786</w:t>
            </w:r>
          </w:p>
        </w:tc>
        <w:tc>
          <w:tcPr>
            <w:tcW w:type="dxa" w:w="2160"/>
          </w:tcPr>
          <w:p>
            <w:r>
              <w:rPr>
                <w:rFonts w:ascii="Times New Roman" w:hAnsi="Times New Roman"/>
                <w:sz w:val="20"/>
              </w:rPr>
              <w:t>0.7737</w:t>
            </w:r>
          </w:p>
        </w:tc>
        <w:tc>
          <w:tcPr>
            <w:tcW w:type="dxa" w:w="2160"/>
          </w:tcPr>
          <w:p>
            <w:r>
              <w:rPr>
                <w:rFonts w:ascii="Times New Roman" w:hAnsi="Times New Roman"/>
                <w:sz w:val="20"/>
              </w:rPr>
              <w:t>−28% (different dataset)</w:t>
            </w:r>
          </w:p>
        </w:tc>
      </w:tr>
      <w:tr>
        <w:tc>
          <w:tcPr>
            <w:tcW w:type="dxa" w:w="2160"/>
          </w:tcPr>
          <w:p>
            <w:r>
              <w:rPr>
                <w:rFonts w:ascii="Times New Roman" w:hAnsi="Times New Roman"/>
                <w:sz w:val="20"/>
              </w:rPr>
              <w:t>User-CF + Z-score MAE</w:t>
            </w:r>
          </w:p>
        </w:tc>
        <w:tc>
          <w:tcPr>
            <w:tcW w:type="dxa" w:w="2160"/>
          </w:tcPr>
          <w:p>
            <w:r>
              <w:rPr>
                <w:rFonts w:ascii="Times New Roman" w:hAnsi="Times New Roman"/>
                <w:sz w:val="20"/>
              </w:rPr>
              <w:t>0.8094</w:t>
            </w:r>
          </w:p>
        </w:tc>
        <w:tc>
          <w:tcPr>
            <w:tcW w:type="dxa" w:w="2160"/>
          </w:tcPr>
          <w:p>
            <w:r>
              <w:rPr>
                <w:rFonts w:ascii="Times New Roman" w:hAnsi="Times New Roman"/>
                <w:sz w:val="20"/>
              </w:rPr>
              <w:t>0.7018</w:t>
            </w:r>
          </w:p>
        </w:tc>
        <w:tc>
          <w:tcPr>
            <w:tcW w:type="dxa" w:w="2160"/>
          </w:tcPr>
          <w:p>
            <w:r>
              <w:rPr>
                <w:rFonts w:ascii="Times New Roman" w:hAnsi="Times New Roman"/>
                <w:sz w:val="20"/>
              </w:rPr>
              <w:t>−13%</w:t>
            </w:r>
          </w:p>
        </w:tc>
      </w:tr>
      <w:tr>
        <w:tc>
          <w:tcPr>
            <w:tcW w:type="dxa" w:w="2160"/>
          </w:tcPr>
          <w:p>
            <w:r>
              <w:rPr>
                <w:rFonts w:ascii="Times New Roman" w:hAnsi="Times New Roman"/>
                <w:sz w:val="20"/>
              </w:rPr>
              <w:t>Item-CF MAE</w:t>
            </w:r>
          </w:p>
        </w:tc>
        <w:tc>
          <w:tcPr>
            <w:tcW w:type="dxa" w:w="2160"/>
          </w:tcPr>
          <w:p>
            <w:r>
              <w:rPr>
                <w:rFonts w:ascii="Times New Roman" w:hAnsi="Times New Roman"/>
                <w:sz w:val="20"/>
              </w:rPr>
              <w:t>0.4410</w:t>
            </w:r>
          </w:p>
        </w:tc>
        <w:tc>
          <w:tcPr>
            <w:tcW w:type="dxa" w:w="2160"/>
          </w:tcPr>
          <w:p>
            <w:r>
              <w:rPr>
                <w:rFonts w:ascii="Times New Roman" w:hAnsi="Times New Roman"/>
                <w:sz w:val="20"/>
              </w:rPr>
              <w:t>0.7904</w:t>
            </w:r>
          </w:p>
        </w:tc>
        <w:tc>
          <w:tcPr>
            <w:tcW w:type="dxa" w:w="2160"/>
          </w:tcPr>
          <w:p>
            <w:r>
              <w:rPr>
                <w:rFonts w:ascii="Times New Roman" w:hAnsi="Times New Roman"/>
                <w:sz w:val="20"/>
              </w:rPr>
              <w:t>+79% (suspiciously low in original)</w:t>
            </w:r>
          </w:p>
        </w:tc>
      </w:tr>
      <w:tr>
        <w:tc>
          <w:tcPr>
            <w:tcW w:type="dxa" w:w="2160"/>
          </w:tcPr>
          <w:p>
            <w:r>
              <w:rPr>
                <w:rFonts w:ascii="Times New Roman" w:hAnsi="Times New Roman"/>
                <w:sz w:val="20"/>
              </w:rPr>
              <w:t>Item-CF + Z-score MAE</w:t>
            </w:r>
          </w:p>
        </w:tc>
        <w:tc>
          <w:tcPr>
            <w:tcW w:type="dxa" w:w="2160"/>
          </w:tcPr>
          <w:p>
            <w:r>
              <w:rPr>
                <w:rFonts w:ascii="Times New Roman" w:hAnsi="Times New Roman"/>
                <w:sz w:val="20"/>
              </w:rPr>
              <w:t>Not reported</w:t>
            </w:r>
          </w:p>
        </w:tc>
        <w:tc>
          <w:tcPr>
            <w:tcW w:type="dxa" w:w="2160"/>
          </w:tcPr>
          <w:p>
            <w:r>
              <w:rPr>
                <w:rFonts w:ascii="Times New Roman" w:hAnsi="Times New Roman"/>
                <w:sz w:val="20"/>
              </w:rPr>
              <w:t>0.7146</w:t>
            </w:r>
          </w:p>
        </w:tc>
        <w:tc>
          <w:tcPr>
            <w:tcW w:type="dxa" w:w="2160"/>
          </w:tcPr>
          <w:p>
            <w:r>
              <w:rPr>
                <w:rFonts w:ascii="Times New Roman" w:hAnsi="Times New Roman"/>
                <w:sz w:val="20"/>
              </w:rPr>
              <w:t>New result</w:t>
            </w:r>
          </w:p>
        </w:tc>
      </w:tr>
      <w:tr>
        <w:tc>
          <w:tcPr>
            <w:tcW w:type="dxa" w:w="2160"/>
          </w:tcPr>
          <w:p>
            <w:r>
              <w:rPr>
                <w:rFonts w:ascii="Times New Roman" w:hAnsi="Times New Roman"/>
                <w:sz w:val="20"/>
              </w:rPr>
              <w:t>User-CF Z-score improvement</w:t>
            </w:r>
          </w:p>
        </w:tc>
        <w:tc>
          <w:tcPr>
            <w:tcW w:type="dxa" w:w="2160"/>
          </w:tcPr>
          <w:p>
            <w:r>
              <w:rPr>
                <w:rFonts w:ascii="Times New Roman" w:hAnsi="Times New Roman"/>
                <w:sz w:val="20"/>
              </w:rPr>
              <w:t>−25.0%</w:t>
            </w:r>
          </w:p>
        </w:tc>
        <w:tc>
          <w:tcPr>
            <w:tcW w:type="dxa" w:w="2160"/>
          </w:tcPr>
          <w:p>
            <w:r>
              <w:rPr>
                <w:rFonts w:ascii="Times New Roman" w:hAnsi="Times New Roman"/>
                <w:sz w:val="20"/>
              </w:rPr>
              <w:t>−9.3%</w:t>
            </w:r>
          </w:p>
        </w:tc>
        <w:tc>
          <w:tcPr>
            <w:tcW w:type="dxa" w:w="2160"/>
          </w:tcPr>
          <w:p>
            <w:r>
              <w:rPr>
                <w:rFonts w:ascii="Times New Roman" w:hAnsi="Times New Roman"/>
                <w:sz w:val="20"/>
              </w:rPr>
              <w:t>Original likely overestimated</w:t>
            </w:r>
          </w:p>
        </w:tc>
      </w:tr>
    </w:tbl>
    <w:p/>
    <w:p>
      <w:r>
        <w:rPr>
          <w:rFonts w:ascii="Times New Roman" w:hAnsi="Times New Roman"/>
          <w:b w:val="0"/>
          <w:i/>
          <w:sz w:val="18"/>
        </w:rPr>
        <w:t>Table 5: Rating prediction comparison.</w:t>
      </w:r>
    </w:p>
    <w:p>
      <w:r>
        <w:rPr>
          <w:rFonts w:ascii="Times New Roman" w:hAnsi="Times New Roman"/>
          <w:b w:val="0"/>
          <w:i w:val="0"/>
          <w:sz w:val="22"/>
        </w:rPr>
        <w:t>The original report's Item-CF MAE of 0.4410 is suspiciously low. At this accuracy level, Item-CF would be predicting ratings almost perfectly (average error &lt; 0.5 stars on a 5-point scale), which is inconsistent with published benchmarks on this dataset. Our Item-CF MAE of 0.7904 is consistent with typical CF performance on MovieLens 1M (Sarwar et al., 2001).</w:t>
      </w:r>
    </w:p>
    <w:p>
      <w:pPr>
        <w:pStyle w:val="Heading2"/>
      </w:pPr>
      <w:r>
        <w:rPr>
          <w:rFonts w:ascii="Times New Roman" w:hAnsi="Times New Roman"/>
        </w:rPr>
        <w:t>4.3 Ranking Quality: Original vs Corrected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Metric</w:t>
            </w:r>
          </w:p>
        </w:tc>
        <w:tc>
          <w:tcPr>
            <w:tcW w:type="dxa" w:w="2160"/>
          </w:tcPr>
          <w:p>
            <w:r>
              <w:rPr>
                <w:rFonts w:ascii="Times New Roman" w:hAnsi="Times New Roman"/>
                <w:b/>
                <w:sz w:val="20"/>
              </w:rPr>
              <w:t>Original Report</w:t>
            </w:r>
          </w:p>
        </w:tc>
        <w:tc>
          <w:tcPr>
            <w:tcW w:type="dxa" w:w="2160"/>
          </w:tcPr>
          <w:p>
            <w:r>
              <w:rPr>
                <w:rFonts w:ascii="Times New Roman" w:hAnsi="Times New Roman"/>
                <w:b/>
                <w:sz w:val="20"/>
              </w:rPr>
              <w:t>This Report</w:t>
            </w:r>
          </w:p>
        </w:tc>
        <w:tc>
          <w:tcPr>
            <w:tcW w:type="dxa" w:w="2160"/>
          </w:tcPr>
          <w:p>
            <w:r>
              <w:rPr>
                <w:rFonts w:ascii="Times New Roman" w:hAnsi="Times New Roman"/>
                <w:b/>
                <w:sz w:val="20"/>
              </w:rPr>
              <w:t>Note</w:t>
            </w:r>
          </w:p>
        </w:tc>
      </w:tr>
      <w:tr>
        <w:tc>
          <w:tcPr>
            <w:tcW w:type="dxa" w:w="2160"/>
          </w:tcPr>
          <w:p>
            <w:r>
              <w:rPr>
                <w:rFonts w:ascii="Times New Roman" w:hAnsi="Times New Roman"/>
                <w:sz w:val="20"/>
              </w:rPr>
              <w:t>User-CF Precision@10</w:t>
            </w:r>
          </w:p>
        </w:tc>
        <w:tc>
          <w:tcPr>
            <w:tcW w:type="dxa" w:w="2160"/>
          </w:tcPr>
          <w:p>
            <w:r>
              <w:rPr>
                <w:rFonts w:ascii="Times New Roman" w:hAnsi="Times New Roman"/>
                <w:sz w:val="20"/>
              </w:rPr>
              <w:t>0.0</w:t>
            </w:r>
          </w:p>
        </w:tc>
        <w:tc>
          <w:tcPr>
            <w:tcW w:type="dxa" w:w="2160"/>
          </w:tcPr>
          <w:p>
            <w:r>
              <w:rPr>
                <w:rFonts w:ascii="Times New Roman" w:hAnsi="Times New Roman"/>
                <w:sz w:val="20"/>
              </w:rPr>
              <w:t>0.086</w:t>
            </w:r>
          </w:p>
        </w:tc>
        <w:tc>
          <w:tcPr>
            <w:tcW w:type="dxa" w:w="2160"/>
          </w:tcPr>
          <w:p>
            <w:r>
              <w:rPr>
                <w:rFonts w:ascii="Times New Roman" w:hAnsi="Times New Roman"/>
                <w:sz w:val="20"/>
              </w:rPr>
              <w:t>Bug fixed: exclude training items</w:t>
            </w:r>
          </w:p>
        </w:tc>
      </w:tr>
      <w:tr>
        <w:tc>
          <w:tcPr>
            <w:tcW w:type="dxa" w:w="2160"/>
          </w:tcPr>
          <w:p>
            <w:r>
              <w:rPr>
                <w:rFonts w:ascii="Times New Roman" w:hAnsi="Times New Roman"/>
                <w:sz w:val="20"/>
              </w:rPr>
              <w:t>User-CF Recall@10</w:t>
            </w:r>
          </w:p>
        </w:tc>
        <w:tc>
          <w:tcPr>
            <w:tcW w:type="dxa" w:w="2160"/>
          </w:tcPr>
          <w:p>
            <w:r>
              <w:rPr>
                <w:rFonts w:ascii="Times New Roman" w:hAnsi="Times New Roman"/>
                <w:sz w:val="20"/>
              </w:rPr>
              <w:t>0.0</w:t>
            </w:r>
          </w:p>
        </w:tc>
        <w:tc>
          <w:tcPr>
            <w:tcW w:type="dxa" w:w="2160"/>
          </w:tcPr>
          <w:p>
            <w:r>
              <w:rPr>
                <w:rFonts w:ascii="Times New Roman" w:hAnsi="Times New Roman"/>
                <w:sz w:val="20"/>
              </w:rPr>
              <w:t>0.0541</w:t>
            </w:r>
          </w:p>
        </w:tc>
        <w:tc>
          <w:tcPr>
            <w:tcW w:type="dxa" w:w="2160"/>
          </w:tcPr>
          <w:p>
            <w:r>
              <w:rPr>
                <w:rFonts w:ascii="Times New Roman" w:hAnsi="Times New Roman"/>
                <w:sz w:val="20"/>
              </w:rPr>
              <w:t>Bug fixed</w:t>
            </w:r>
          </w:p>
        </w:tc>
      </w:tr>
      <w:tr>
        <w:tc>
          <w:tcPr>
            <w:tcW w:type="dxa" w:w="2160"/>
          </w:tcPr>
          <w:p>
            <w:r>
              <w:rPr>
                <w:rFonts w:ascii="Times New Roman" w:hAnsi="Times New Roman"/>
                <w:sz w:val="20"/>
              </w:rPr>
              <w:t>Item-CF Precision@10</w:t>
            </w:r>
          </w:p>
        </w:tc>
        <w:tc>
          <w:tcPr>
            <w:tcW w:type="dxa" w:w="2160"/>
          </w:tcPr>
          <w:p>
            <w:r>
              <w:rPr>
                <w:rFonts w:ascii="Times New Roman" w:hAnsi="Times New Roman"/>
                <w:sz w:val="20"/>
              </w:rPr>
              <w:t>0.0</w:t>
            </w:r>
          </w:p>
        </w:tc>
        <w:tc>
          <w:tcPr>
            <w:tcW w:type="dxa" w:w="2160"/>
          </w:tcPr>
          <w:p>
            <w:r>
              <w:rPr>
                <w:rFonts w:ascii="Times New Roman" w:hAnsi="Times New Roman"/>
                <w:sz w:val="20"/>
              </w:rPr>
              <w:t>0.069 (pearson)</w:t>
            </w:r>
          </w:p>
        </w:tc>
        <w:tc>
          <w:tcPr>
            <w:tcW w:type="dxa" w:w="2160"/>
          </w:tcPr>
          <w:p>
            <w:r>
              <w:rPr>
                <w:rFonts w:ascii="Times New Roman" w:hAnsi="Times New Roman"/>
                <w:sz w:val="20"/>
              </w:rPr>
              <w:t>Bug fixed</w:t>
            </w:r>
          </w:p>
        </w:tc>
      </w:tr>
      <w:tr>
        <w:tc>
          <w:tcPr>
            <w:tcW w:type="dxa" w:w="2160"/>
          </w:tcPr>
          <w:p>
            <w:r>
              <w:rPr>
                <w:rFonts w:ascii="Times New Roman" w:hAnsi="Times New Roman"/>
                <w:sz w:val="20"/>
              </w:rPr>
              <w:t>Item-CF Recall@10</w:t>
            </w:r>
          </w:p>
        </w:tc>
        <w:tc>
          <w:tcPr>
            <w:tcW w:type="dxa" w:w="2160"/>
          </w:tcPr>
          <w:p>
            <w:r>
              <w:rPr>
                <w:rFonts w:ascii="Times New Roman" w:hAnsi="Times New Roman"/>
                <w:sz w:val="20"/>
              </w:rPr>
              <w:t>0.0</w:t>
            </w:r>
          </w:p>
        </w:tc>
        <w:tc>
          <w:tcPr>
            <w:tcW w:type="dxa" w:w="2160"/>
          </w:tcPr>
          <w:p>
            <w:r>
              <w:rPr>
                <w:rFonts w:ascii="Times New Roman" w:hAnsi="Times New Roman"/>
                <w:sz w:val="20"/>
              </w:rPr>
              <w:t>0.0327 (pearson)</w:t>
            </w:r>
          </w:p>
        </w:tc>
        <w:tc>
          <w:tcPr>
            <w:tcW w:type="dxa" w:w="2160"/>
          </w:tcPr>
          <w:p>
            <w:r>
              <w:rPr>
                <w:rFonts w:ascii="Times New Roman" w:hAnsi="Times New Roman"/>
                <w:sz w:val="20"/>
              </w:rPr>
              <w:t>Bug fixed</w:t>
            </w:r>
          </w:p>
        </w:tc>
      </w:tr>
      <w:tr>
        <w:tc>
          <w:tcPr>
            <w:tcW w:type="dxa" w:w="2160"/>
          </w:tcPr>
          <w:p>
            <w:r>
              <w:rPr>
                <w:rFonts w:ascii="Times New Roman" w:hAnsi="Times New Roman"/>
                <w:sz w:val="20"/>
              </w:rPr>
              <w:t>MostPopular Precision@10</w:t>
            </w:r>
          </w:p>
        </w:tc>
        <w:tc>
          <w:tcPr>
            <w:tcW w:type="dxa" w:w="2160"/>
          </w:tcPr>
          <w:p>
            <w:r>
              <w:rPr>
                <w:rFonts w:ascii="Times New Roman" w:hAnsi="Times New Roman"/>
                <w:sz w:val="20"/>
              </w:rPr>
              <w:t>Not evaluated</w:t>
            </w:r>
          </w:p>
        </w:tc>
        <w:tc>
          <w:tcPr>
            <w:tcW w:type="dxa" w:w="2160"/>
          </w:tcPr>
          <w:p>
            <w:r>
              <w:rPr>
                <w:rFonts w:ascii="Times New Roman" w:hAnsi="Times New Roman"/>
                <w:sz w:val="20"/>
              </w:rPr>
              <w:t>0.0</w:t>
            </w:r>
          </w:p>
        </w:tc>
        <w:tc>
          <w:tcPr>
            <w:tcW w:type="dxa" w:w="2160"/>
          </w:tcPr>
          <w:p>
            <w:r>
              <w:rPr>
                <w:rFonts w:ascii="Times New Roman" w:hAnsi="Times New Roman"/>
                <w:sz w:val="20"/>
              </w:rPr>
              <w:t>Expected: non-personalized</w:t>
            </w:r>
          </w:p>
        </w:tc>
      </w:tr>
    </w:tbl>
    <w:p/>
    <w:p>
      <w:r>
        <w:rPr>
          <w:rFonts w:ascii="Times New Roman" w:hAnsi="Times New Roman"/>
          <w:b w:val="0"/>
          <w:i/>
          <w:sz w:val="18"/>
        </w:rPr>
        <w:t>Table 6: Ranking quality comparison — the most critical fix.</w:t>
      </w:r>
    </w:p>
    <w:p>
      <w:pPr>
        <w:pStyle w:val="Heading2"/>
      </w:pPr>
      <w:r>
        <w:rPr>
          <w:rFonts w:ascii="Times New Roman" w:hAnsi="Times New Roman"/>
        </w:rPr>
        <w:t>4.4 New Analyses Not Present in Original</w:t>
      </w:r>
    </w:p>
    <w:p>
      <w:pPr>
        <w:pStyle w:val="ListNumber"/>
      </w:pPr>
      <w:r>
        <w:rPr>
          <w:rFonts w:ascii="Times New Roman" w:hAnsi="Times New Roman"/>
          <w:sz w:val="20"/>
        </w:rPr>
        <w:t>Statistical significance testing: paired t-tests confirm all Z-score improvements are significant (p &lt; 0.01), and User-CF vs Item-CF differences are also statistically significant. T-statistics range from |6.50| to |38.16|.</w:t>
      </w:r>
    </w:p>
    <w:p>
      <w:pPr>
        <w:pStyle w:val="ListNumber"/>
      </w:pPr>
      <w:r>
        <w:rPr>
          <w:rFonts w:ascii="Times New Roman" w:hAnsi="Times New Roman"/>
          <w:sz w:val="20"/>
        </w:rPr>
        <w:t>Hyperparameter sensitivity analysis: optimal K values are K=30 for User-CF and K=20 for Item-CF. Both algorithms show diminishing returns beyond K=50, with performance stabilizing after K=30.</w:t>
      </w:r>
    </w:p>
    <w:p>
      <w:pPr>
        <w:pStyle w:val="ListNumber"/>
      </w:pPr>
      <w:r>
        <w:rPr>
          <w:rFonts w:ascii="Times New Roman" w:hAnsi="Times New Roman"/>
          <w:sz w:val="20"/>
        </w:rPr>
        <w:t>Z-score applied to Item-CF: yields 9.6% MAE improvement with cosine, but degrades performance with Pearson (−2.9%). This is because Pearson already mean-centers data, making additional Z-score normalization redundant and potentially harmful.</w:t>
      </w:r>
    </w:p>
    <w:p>
      <w:pPr>
        <w:pStyle w:val="ListNumber"/>
      </w:pPr>
      <w:r>
        <w:rPr>
          <w:rFonts w:ascii="Times New Roman" w:hAnsi="Times New Roman"/>
          <w:sz w:val="20"/>
        </w:rPr>
        <w:t>Computational efficiency: Item-CF fits 2–5× faster than User-CF, and predicts 1.4× faster. Item-CF recommend() is ~120× faster than User-CF recommend() (0.23s vs 27.5s for 100 users) due to vectorized prediction using matrix multiplication.</w:t>
      </w:r>
    </w:p>
    <w:p>
      <w:pPr>
        <w:pStyle w:val="ListNumber"/>
      </w:pPr>
      <w:r>
        <w:rPr>
          <w:rFonts w:ascii="Times New Roman" w:hAnsi="Times New Roman"/>
          <w:sz w:val="20"/>
        </w:rPr>
        <w:t>Cold-start analysis: 56.1% of users have ≥20 ratings (low risk), 40.7% have 5–19 (medium risk), and 3.2% have &lt;5 (high risk, excluded from experiment).</w:t>
      </w:r>
    </w:p>
    <w:p>
      <w:pPr>
        <w:pStyle w:val="Heading1"/>
      </w:pPr>
      <w:r>
        <w:rPr>
          <w:rFonts w:ascii="Times New Roman" w:hAnsi="Times New Roman"/>
        </w:rPr>
        <w:t>5. Visualizations</w:t>
      </w:r>
    </w:p>
    <w:p>
      <w:pPr>
        <w:pStyle w:val="Heading2"/>
      </w:pPr>
      <w:r>
        <w:rPr>
          <w:rFonts w:ascii="Times New Roman" w:hAnsi="Times New Roman"/>
        </w:rPr>
        <w:t>5.1 Rating Distribution</w:t>
      </w:r>
    </w:p>
    <w:p>
      <w:r>
        <w:drawing>
          <wp:inline xmlns:a="http://schemas.openxmlformats.org/drawingml/2006/main" xmlns:pic="http://schemas.openxmlformats.org/drawingml/2006/picture">
            <wp:extent cx="4572000" cy="2944185"/>
            <wp:docPr id="1" name="Picture 1"/>
            <wp:cNvGraphicFramePr>
              <a:graphicFrameLocks noChangeAspect="1"/>
            </wp:cNvGraphicFramePr>
            <a:graphic>
              <a:graphicData uri="http://schemas.openxmlformats.org/drawingml/2006/picture">
                <pic:pic>
                  <pic:nvPicPr>
                    <pic:cNvPr id="0" name="01_rating_distribution.png"/>
                    <pic:cNvPicPr/>
                  </pic:nvPicPr>
                  <pic:blipFill>
                    <a:blip r:embed="rId9"/>
                    <a:stretch>
                      <a:fillRect/>
                    </a:stretch>
                  </pic:blipFill>
                  <pic:spPr>
                    <a:xfrm>
                      <a:off x="0" y="0"/>
                      <a:ext cx="4572000" cy="2944185"/>
                    </a:xfrm>
                    <a:prstGeom prst="rect"/>
                  </pic:spPr>
                </pic:pic>
              </a:graphicData>
            </a:graphic>
          </wp:inline>
        </w:drawing>
      </w:r>
    </w:p>
    <w:p>
      <w:pPr>
        <w:jc w:val="center"/>
      </w:pPr>
      <w:r>
        <w:rPr>
          <w:rFonts w:ascii="Times New Roman" w:hAnsi="Times New Roman"/>
          <w:i/>
          <w:sz w:val="18"/>
        </w:rPr>
        <w:t>Figure: 01 Rating Distribution</w:t>
      </w:r>
    </w:p>
    <w:p/>
    <w:p>
      <w:pPr>
        <w:pStyle w:val="Heading2"/>
      </w:pPr>
      <w:r>
        <w:rPr>
          <w:rFonts w:ascii="Times New Roman" w:hAnsi="Times New Roman"/>
        </w:rPr>
        <w:t>5.2 Matrix Sparsity</w:t>
      </w:r>
    </w:p>
    <w:p>
      <w:r>
        <w:drawing>
          <wp:inline xmlns:a="http://schemas.openxmlformats.org/drawingml/2006/main" xmlns:pic="http://schemas.openxmlformats.org/drawingml/2006/picture">
            <wp:extent cx="3657600" cy="3177915"/>
            <wp:docPr id="2" name="Picture 2"/>
            <wp:cNvGraphicFramePr>
              <a:graphicFrameLocks noChangeAspect="1"/>
            </wp:cNvGraphicFramePr>
            <a:graphic>
              <a:graphicData uri="http://schemas.openxmlformats.org/drawingml/2006/picture">
                <pic:pic>
                  <pic:nvPicPr>
                    <pic:cNvPr id="0" name="02_sparsity_pie.png"/>
                    <pic:cNvPicPr/>
                  </pic:nvPicPr>
                  <pic:blipFill>
                    <a:blip r:embed="rId10"/>
                    <a:stretch>
                      <a:fillRect/>
                    </a:stretch>
                  </pic:blipFill>
                  <pic:spPr>
                    <a:xfrm>
                      <a:off x="0" y="0"/>
                      <a:ext cx="3657600" cy="3177915"/>
                    </a:xfrm>
                    <a:prstGeom prst="rect"/>
                  </pic:spPr>
                </pic:pic>
              </a:graphicData>
            </a:graphic>
          </wp:inline>
        </w:drawing>
      </w:r>
    </w:p>
    <w:p>
      <w:pPr>
        <w:jc w:val="center"/>
      </w:pPr>
      <w:r>
        <w:rPr>
          <w:rFonts w:ascii="Times New Roman" w:hAnsi="Times New Roman"/>
          <w:i/>
          <w:sz w:val="18"/>
        </w:rPr>
        <w:t>Figure: 02 Sparsity Pie</w:t>
      </w:r>
    </w:p>
    <w:p/>
    <w:p>
      <w:pPr>
        <w:pStyle w:val="Heading2"/>
      </w:pPr>
      <w:r>
        <w:rPr>
          <w:rFonts w:ascii="Times New Roman" w:hAnsi="Times New Roman"/>
        </w:rPr>
        <w:t>5.3 Error Distributions</w:t>
      </w:r>
    </w:p>
    <w:p>
      <w:r>
        <w:drawing>
          <wp:inline xmlns:a="http://schemas.openxmlformats.org/drawingml/2006/main" xmlns:pic="http://schemas.openxmlformats.org/drawingml/2006/picture">
            <wp:extent cx="5486400" cy="987521"/>
            <wp:docPr id="3" name="Picture 3"/>
            <wp:cNvGraphicFramePr>
              <a:graphicFrameLocks noChangeAspect="1"/>
            </wp:cNvGraphicFramePr>
            <a:graphic>
              <a:graphicData uri="http://schemas.openxmlformats.org/drawingml/2006/picture">
                <pic:pic>
                  <pic:nvPicPr>
                    <pic:cNvPr id="0" name="03_error_distributions.png"/>
                    <pic:cNvPicPr/>
                  </pic:nvPicPr>
                  <pic:blipFill>
                    <a:blip r:embed="rId11"/>
                    <a:stretch>
                      <a:fillRect/>
                    </a:stretch>
                  </pic:blipFill>
                  <pic:spPr>
                    <a:xfrm>
                      <a:off x="0" y="0"/>
                      <a:ext cx="5486400" cy="987521"/>
                    </a:xfrm>
                    <a:prstGeom prst="rect"/>
                  </pic:spPr>
                </pic:pic>
              </a:graphicData>
            </a:graphic>
          </wp:inline>
        </w:drawing>
      </w:r>
    </w:p>
    <w:p>
      <w:pPr>
        <w:jc w:val="center"/>
      </w:pPr>
      <w:r>
        <w:rPr>
          <w:rFonts w:ascii="Times New Roman" w:hAnsi="Times New Roman"/>
          <w:i/>
          <w:sz w:val="18"/>
        </w:rPr>
        <w:t>Figure: 03 Error Distributions</w:t>
      </w:r>
    </w:p>
    <w:p/>
    <w:p>
      <w:r>
        <w:rPr>
          <w:rFonts w:ascii="Times New Roman" w:hAnsi="Times New Roman"/>
          <w:b w:val="0"/>
          <w:i w:val="0"/>
          <w:sz w:val="22"/>
        </w:rPr>
        <w:t>Figure 3 reveals that Item-CF with Z-score produces the most concentrated error distribution (tightest around zero), while UserMean shows the widest spread. All CF methods with Z-score show lower mean and median error compared to their non-Z-score counterparts.</w:t>
      </w:r>
    </w:p>
    <w:p>
      <w:pPr>
        <w:pStyle w:val="Heading2"/>
      </w:pPr>
      <w:r>
        <w:rPr>
          <w:rFonts w:ascii="Times New Roman" w:hAnsi="Times New Roman"/>
        </w:rPr>
        <w:t>5.4 Actual vs Predicted Ratings</w:t>
      </w:r>
    </w:p>
    <w:p>
      <w:r>
        <w:drawing>
          <wp:inline xmlns:a="http://schemas.openxmlformats.org/drawingml/2006/main" xmlns:pic="http://schemas.openxmlformats.org/drawingml/2006/picture">
            <wp:extent cx="5486400" cy="1621395"/>
            <wp:docPr id="4" name="Picture 4"/>
            <wp:cNvGraphicFramePr>
              <a:graphicFrameLocks noChangeAspect="1"/>
            </wp:cNvGraphicFramePr>
            <a:graphic>
              <a:graphicData uri="http://schemas.openxmlformats.org/drawingml/2006/picture">
                <pic:pic>
                  <pic:nvPicPr>
                    <pic:cNvPr id="0" name="04_actual_vs_predicted.png"/>
                    <pic:cNvPicPr/>
                  </pic:nvPicPr>
                  <pic:blipFill>
                    <a:blip r:embed="rId12"/>
                    <a:stretch>
                      <a:fillRect/>
                    </a:stretch>
                  </pic:blipFill>
                  <pic:spPr>
                    <a:xfrm>
                      <a:off x="0" y="0"/>
                      <a:ext cx="5486400" cy="1621395"/>
                    </a:xfrm>
                    <a:prstGeom prst="rect"/>
                  </pic:spPr>
                </pic:pic>
              </a:graphicData>
            </a:graphic>
          </wp:inline>
        </w:drawing>
      </w:r>
    </w:p>
    <w:p>
      <w:pPr>
        <w:jc w:val="center"/>
      </w:pPr>
      <w:r>
        <w:rPr>
          <w:rFonts w:ascii="Times New Roman" w:hAnsi="Times New Roman"/>
          <w:i/>
          <w:sz w:val="18"/>
        </w:rPr>
        <w:t>Figure: 04 Actual Vs Predicted</w:t>
      </w:r>
    </w:p>
    <w:p/>
    <w:p>
      <w:pPr>
        <w:pStyle w:val="Heading2"/>
      </w:pPr>
      <w:r>
        <w:rPr>
          <w:rFonts w:ascii="Times New Roman" w:hAnsi="Times New Roman"/>
        </w:rPr>
        <w:t>5.5 Algorithm Strengths Comparison</w:t>
      </w:r>
    </w:p>
    <w:p>
      <w:r>
        <w:drawing>
          <wp:inline xmlns:a="http://schemas.openxmlformats.org/drawingml/2006/main" xmlns:pic="http://schemas.openxmlformats.org/drawingml/2006/picture">
            <wp:extent cx="4114800" cy="3464748"/>
            <wp:docPr id="5" name="Picture 5"/>
            <wp:cNvGraphicFramePr>
              <a:graphicFrameLocks noChangeAspect="1"/>
            </wp:cNvGraphicFramePr>
            <a:graphic>
              <a:graphicData uri="http://schemas.openxmlformats.org/drawingml/2006/picture">
                <pic:pic>
                  <pic:nvPicPr>
                    <pic:cNvPr id="0" name="05_algorithm_radar.png"/>
                    <pic:cNvPicPr/>
                  </pic:nvPicPr>
                  <pic:blipFill>
                    <a:blip r:embed="rId13"/>
                    <a:stretch>
                      <a:fillRect/>
                    </a:stretch>
                  </pic:blipFill>
                  <pic:spPr>
                    <a:xfrm>
                      <a:off x="0" y="0"/>
                      <a:ext cx="4114800" cy="3464748"/>
                    </a:xfrm>
                    <a:prstGeom prst="rect"/>
                  </pic:spPr>
                </pic:pic>
              </a:graphicData>
            </a:graphic>
          </wp:inline>
        </w:drawing>
      </w:r>
    </w:p>
    <w:p>
      <w:pPr>
        <w:jc w:val="center"/>
      </w:pPr>
      <w:r>
        <w:rPr>
          <w:rFonts w:ascii="Times New Roman" w:hAnsi="Times New Roman"/>
          <w:i/>
          <w:sz w:val="18"/>
        </w:rPr>
        <w:t>Figure: 05 Algorithm Radar</w:t>
      </w:r>
    </w:p>
    <w:p/>
    <w:p>
      <w:pPr>
        <w:pStyle w:val="Heading2"/>
      </w:pPr>
      <w:r>
        <w:rPr>
          <w:rFonts w:ascii="Times New Roman" w:hAnsi="Times New Roman"/>
        </w:rPr>
        <w:t>5.6 Model Comparison (MAE)</w:t>
      </w:r>
    </w:p>
    <w:p>
      <w:r>
        <w:drawing>
          <wp:inline xmlns:a="http://schemas.openxmlformats.org/drawingml/2006/main" xmlns:pic="http://schemas.openxmlformats.org/drawingml/2006/picture">
            <wp:extent cx="5029200" cy="3664083"/>
            <wp:docPr id="6" name="Picture 6"/>
            <wp:cNvGraphicFramePr>
              <a:graphicFrameLocks noChangeAspect="1"/>
            </wp:cNvGraphicFramePr>
            <a:graphic>
              <a:graphicData uri="http://schemas.openxmlformats.org/drawingml/2006/picture">
                <pic:pic>
                  <pic:nvPicPr>
                    <pic:cNvPr id="0" name="06_model_comparison_mae.png"/>
                    <pic:cNvPicPr/>
                  </pic:nvPicPr>
                  <pic:blipFill>
                    <a:blip r:embed="rId14"/>
                    <a:stretch>
                      <a:fillRect/>
                    </a:stretch>
                  </pic:blipFill>
                  <pic:spPr>
                    <a:xfrm>
                      <a:off x="0" y="0"/>
                      <a:ext cx="5029200" cy="3664083"/>
                    </a:xfrm>
                    <a:prstGeom prst="rect"/>
                  </pic:spPr>
                </pic:pic>
              </a:graphicData>
            </a:graphic>
          </wp:inline>
        </w:drawing>
      </w:r>
    </w:p>
    <w:p>
      <w:pPr>
        <w:jc w:val="center"/>
      </w:pPr>
      <w:r>
        <w:rPr>
          <w:rFonts w:ascii="Times New Roman" w:hAnsi="Times New Roman"/>
          <w:i/>
          <w:sz w:val="18"/>
        </w:rPr>
        <w:t>Figure: 06 Model Comparison Mae</w:t>
      </w:r>
    </w:p>
    <w:p/>
    <w:p>
      <w:pPr>
        <w:pStyle w:val="Heading2"/>
      </w:pPr>
      <w:r>
        <w:rPr>
          <w:rFonts w:ascii="Times New Roman" w:hAnsi="Times New Roman"/>
        </w:rPr>
        <w:t>5.7 Hyperparameter Sensitivity</w:t>
      </w:r>
    </w:p>
    <w:p>
      <w:r>
        <w:drawing>
          <wp:inline xmlns:a="http://schemas.openxmlformats.org/drawingml/2006/main" xmlns:pic="http://schemas.openxmlformats.org/drawingml/2006/picture">
            <wp:extent cx="5486400" cy="2817048"/>
            <wp:docPr id="7" name="Picture 7"/>
            <wp:cNvGraphicFramePr>
              <a:graphicFrameLocks noChangeAspect="1"/>
            </wp:cNvGraphicFramePr>
            <a:graphic>
              <a:graphicData uri="http://schemas.openxmlformats.org/drawingml/2006/picture">
                <pic:pic>
                  <pic:nvPicPr>
                    <pic:cNvPr id="0" name="07_hyperparameter_sensitivity.png"/>
                    <pic:cNvPicPr/>
                  </pic:nvPicPr>
                  <pic:blipFill>
                    <a:blip r:embed="rId15"/>
                    <a:stretch>
                      <a:fillRect/>
                    </a:stretch>
                  </pic:blipFill>
                  <pic:spPr>
                    <a:xfrm>
                      <a:off x="0" y="0"/>
                      <a:ext cx="5486400" cy="2817048"/>
                    </a:xfrm>
                    <a:prstGeom prst="rect"/>
                  </pic:spPr>
                </pic:pic>
              </a:graphicData>
            </a:graphic>
          </wp:inline>
        </w:drawing>
      </w:r>
    </w:p>
    <w:p>
      <w:pPr>
        <w:jc w:val="center"/>
      </w:pPr>
      <w:r>
        <w:rPr>
          <w:rFonts w:ascii="Times New Roman" w:hAnsi="Times New Roman"/>
          <w:i/>
          <w:sz w:val="18"/>
        </w:rPr>
        <w:t>Figure: 07 Hyperparameter Sensitivity</w:t>
      </w:r>
    </w:p>
    <w:p/>
    <w:p>
      <w:r>
        <w:rPr>
          <w:rFonts w:ascii="Times New Roman" w:hAnsi="Times New Roman"/>
          <w:b w:val="0"/>
          <w:i w:val="0"/>
          <w:sz w:val="22"/>
        </w:rPr>
        <w:t>Both User-CF and Item-CF show steady MAE improvement from K=5 to K=20–30, after which performance plateaus. The Z-score variants consistently outperform their non-Z-score counterparts across all K values. Item-CF is more sensitive to K choice than User-CF.</w:t>
      </w:r>
    </w:p>
    <w:p>
      <w:pPr>
        <w:pStyle w:val="Heading2"/>
      </w:pPr>
      <w:r>
        <w:rPr>
          <w:rFonts w:ascii="Times New Roman" w:hAnsi="Times New Roman"/>
        </w:rPr>
        <w:t>5.8 Recommendation Diversity</w:t>
      </w:r>
    </w:p>
    <w:p>
      <w:r>
        <w:drawing>
          <wp:inline xmlns:a="http://schemas.openxmlformats.org/drawingml/2006/main" xmlns:pic="http://schemas.openxmlformats.org/drawingml/2006/picture">
            <wp:extent cx="4572000" cy="2486140"/>
            <wp:docPr id="8" name="Picture 8"/>
            <wp:cNvGraphicFramePr>
              <a:graphicFrameLocks noChangeAspect="1"/>
            </wp:cNvGraphicFramePr>
            <a:graphic>
              <a:graphicData uri="http://schemas.openxmlformats.org/drawingml/2006/picture">
                <pic:pic>
                  <pic:nvPicPr>
                    <pic:cNvPr id="0" name="08_diversity_comparison.png"/>
                    <pic:cNvPicPr/>
                  </pic:nvPicPr>
                  <pic:blipFill>
                    <a:blip r:embed="rId16"/>
                    <a:stretch>
                      <a:fillRect/>
                    </a:stretch>
                  </pic:blipFill>
                  <pic:spPr>
                    <a:xfrm>
                      <a:off x="0" y="0"/>
                      <a:ext cx="4572000" cy="2486140"/>
                    </a:xfrm>
                    <a:prstGeom prst="rect"/>
                  </pic:spPr>
                </pic:pic>
              </a:graphicData>
            </a:graphic>
          </wp:inline>
        </w:drawing>
      </w:r>
    </w:p>
    <w:p>
      <w:pPr>
        <w:jc w:val="center"/>
      </w:pPr>
      <w:r>
        <w:rPr>
          <w:rFonts w:ascii="Times New Roman" w:hAnsi="Times New Roman"/>
          <w:i/>
          <w:sz w:val="18"/>
        </w:rPr>
        <w:t>Figure: 08 Diversity Comparison</w:t>
      </w:r>
    </w:p>
    <w:p/>
    <w:p>
      <w:pPr>
        <w:pStyle w:val="Heading2"/>
      </w:pPr>
      <w:r>
        <w:rPr>
          <w:rFonts w:ascii="Times New Roman" w:hAnsi="Times New Roman"/>
        </w:rPr>
        <w:t>5.9 Z-Score Improvement Heatmap</w:t>
      </w:r>
    </w:p>
    <w:p>
      <w:r>
        <w:drawing>
          <wp:inline xmlns:a="http://schemas.openxmlformats.org/drawingml/2006/main" xmlns:pic="http://schemas.openxmlformats.org/drawingml/2006/picture">
            <wp:extent cx="4572000" cy="3582605"/>
            <wp:docPr id="9" name="Picture 9"/>
            <wp:cNvGraphicFramePr>
              <a:graphicFrameLocks noChangeAspect="1"/>
            </wp:cNvGraphicFramePr>
            <a:graphic>
              <a:graphicData uri="http://schemas.openxmlformats.org/drawingml/2006/picture">
                <pic:pic>
                  <pic:nvPicPr>
                    <pic:cNvPr id="0" name="09_zscore_improvement_heatmap.png"/>
                    <pic:cNvPicPr/>
                  </pic:nvPicPr>
                  <pic:blipFill>
                    <a:blip r:embed="rId17"/>
                    <a:stretch>
                      <a:fillRect/>
                    </a:stretch>
                  </pic:blipFill>
                  <pic:spPr>
                    <a:xfrm>
                      <a:off x="0" y="0"/>
                      <a:ext cx="4572000" cy="3582605"/>
                    </a:xfrm>
                    <a:prstGeom prst="rect"/>
                  </pic:spPr>
                </pic:pic>
              </a:graphicData>
            </a:graphic>
          </wp:inline>
        </w:drawing>
      </w:r>
    </w:p>
    <w:p>
      <w:pPr>
        <w:jc w:val="center"/>
      </w:pPr>
      <w:r>
        <w:rPr>
          <w:rFonts w:ascii="Times New Roman" w:hAnsi="Times New Roman"/>
          <w:i/>
          <w:sz w:val="18"/>
        </w:rPr>
        <w:t>Figure: 09 Zscore Improvement Heatmap</w:t>
      </w:r>
    </w:p>
    <w:p/>
    <w:p>
      <w:pPr>
        <w:pStyle w:val="Heading2"/>
      </w:pPr>
      <w:r>
        <w:rPr>
          <w:rFonts w:ascii="Times New Roman" w:hAnsi="Times New Roman"/>
        </w:rPr>
        <w:t>5.10 Computational Efficiency</w:t>
      </w:r>
    </w:p>
    <w:p>
      <w:r>
        <w:drawing>
          <wp:inline xmlns:a="http://schemas.openxmlformats.org/drawingml/2006/main" xmlns:pic="http://schemas.openxmlformats.org/drawingml/2006/picture">
            <wp:extent cx="5029200" cy="2849618"/>
            <wp:docPr id="10" name="Picture 10"/>
            <wp:cNvGraphicFramePr>
              <a:graphicFrameLocks noChangeAspect="1"/>
            </wp:cNvGraphicFramePr>
            <a:graphic>
              <a:graphicData uri="http://schemas.openxmlformats.org/drawingml/2006/picture">
                <pic:pic>
                  <pic:nvPicPr>
                    <pic:cNvPr id="0" name="10_time_comparison.png"/>
                    <pic:cNvPicPr/>
                  </pic:nvPicPr>
                  <pic:blipFill>
                    <a:blip r:embed="rId18"/>
                    <a:stretch>
                      <a:fillRect/>
                    </a:stretch>
                  </pic:blipFill>
                  <pic:spPr>
                    <a:xfrm>
                      <a:off x="0" y="0"/>
                      <a:ext cx="5029200" cy="2849618"/>
                    </a:xfrm>
                    <a:prstGeom prst="rect"/>
                  </pic:spPr>
                </pic:pic>
              </a:graphicData>
            </a:graphic>
          </wp:inline>
        </w:drawing>
      </w:r>
    </w:p>
    <w:p>
      <w:pPr>
        <w:jc w:val="center"/>
      </w:pPr>
      <w:r>
        <w:rPr>
          <w:rFonts w:ascii="Times New Roman" w:hAnsi="Times New Roman"/>
          <w:i/>
          <w:sz w:val="18"/>
        </w:rPr>
        <w:t>Figure: 10 Time Comparison</w:t>
      </w:r>
    </w:p>
    <w:p/>
    <w:p>
      <w:pPr>
        <w:pStyle w:val="Heading2"/>
      </w:pPr>
      <w:r>
        <w:rPr>
          <w:rFonts w:ascii="Times New Roman" w:hAnsi="Times New Roman"/>
        </w:rPr>
        <w:t>5.11 User Rating Behavior</w:t>
      </w:r>
    </w:p>
    <w:p>
      <w:r>
        <w:drawing>
          <wp:inline xmlns:a="http://schemas.openxmlformats.org/drawingml/2006/main" xmlns:pic="http://schemas.openxmlformats.org/drawingml/2006/picture">
            <wp:extent cx="5486400" cy="1756703"/>
            <wp:docPr id="11" name="Picture 11"/>
            <wp:cNvGraphicFramePr>
              <a:graphicFrameLocks noChangeAspect="1"/>
            </wp:cNvGraphicFramePr>
            <a:graphic>
              <a:graphicData uri="http://schemas.openxmlformats.org/drawingml/2006/picture">
                <pic:pic>
                  <pic:nvPicPr>
                    <pic:cNvPr id="0" name="11_user_rating_behavior.png"/>
                    <pic:cNvPicPr/>
                  </pic:nvPicPr>
                  <pic:blipFill>
                    <a:blip r:embed="rId19"/>
                    <a:stretch>
                      <a:fillRect/>
                    </a:stretch>
                  </pic:blipFill>
                  <pic:spPr>
                    <a:xfrm>
                      <a:off x="0" y="0"/>
                      <a:ext cx="5486400" cy="1756703"/>
                    </a:xfrm>
                    <a:prstGeom prst="rect"/>
                  </pic:spPr>
                </pic:pic>
              </a:graphicData>
            </a:graphic>
          </wp:inline>
        </w:drawing>
      </w:r>
    </w:p>
    <w:p>
      <w:pPr>
        <w:jc w:val="center"/>
      </w:pPr>
      <w:r>
        <w:rPr>
          <w:rFonts w:ascii="Times New Roman" w:hAnsi="Times New Roman"/>
          <w:i/>
          <w:sz w:val="18"/>
        </w:rPr>
        <w:t>Figure: 11 User Rating Behavior</w:t>
      </w:r>
    </w:p>
    <w:p/>
    <w:p>
      <w:pPr>
        <w:pStyle w:val="Heading2"/>
      </w:pPr>
      <w:r>
        <w:rPr>
          <w:rFonts w:ascii="Times New Roman" w:hAnsi="Times New Roman"/>
        </w:rPr>
        <w:t>5.12 Cold Start Analysis</w:t>
      </w:r>
    </w:p>
    <w:p>
      <w:r>
        <w:drawing>
          <wp:inline xmlns:a="http://schemas.openxmlformats.org/drawingml/2006/main" xmlns:pic="http://schemas.openxmlformats.org/drawingml/2006/picture">
            <wp:extent cx="5486400" cy="2402563"/>
            <wp:docPr id="12" name="Picture 12"/>
            <wp:cNvGraphicFramePr>
              <a:graphicFrameLocks noChangeAspect="1"/>
            </wp:cNvGraphicFramePr>
            <a:graphic>
              <a:graphicData uri="http://schemas.openxmlformats.org/drawingml/2006/picture">
                <pic:pic>
                  <pic:nvPicPr>
                    <pic:cNvPr id="0" name="12_cold_start_analysis.png"/>
                    <pic:cNvPicPr/>
                  </pic:nvPicPr>
                  <pic:blipFill>
                    <a:blip r:embed="rId20"/>
                    <a:stretch>
                      <a:fillRect/>
                    </a:stretch>
                  </pic:blipFill>
                  <pic:spPr>
                    <a:xfrm>
                      <a:off x="0" y="0"/>
                      <a:ext cx="5486400" cy="2402563"/>
                    </a:xfrm>
                    <a:prstGeom prst="rect"/>
                  </pic:spPr>
                </pic:pic>
              </a:graphicData>
            </a:graphic>
          </wp:inline>
        </w:drawing>
      </w:r>
    </w:p>
    <w:p>
      <w:pPr>
        <w:jc w:val="center"/>
      </w:pPr>
      <w:r>
        <w:rPr>
          <w:rFonts w:ascii="Times New Roman" w:hAnsi="Times New Roman"/>
          <w:i/>
          <w:sz w:val="18"/>
        </w:rPr>
        <w:t>Figure: 12 Cold Start Analysis</w:t>
      </w:r>
    </w:p>
    <w:p/>
    <w:p>
      <w:pPr>
        <w:pStyle w:val="Heading1"/>
      </w:pPr>
      <w:r>
        <w:rPr>
          <w:rFonts w:ascii="Times New Roman" w:hAnsi="Times New Roman"/>
        </w:rPr>
        <w:t>6. Discussion</w:t>
      </w:r>
    </w:p>
    <w:p>
      <w:pPr>
        <w:pStyle w:val="Heading2"/>
      </w:pPr>
      <w:r>
        <w:rPr>
          <w:rFonts w:ascii="Times New Roman" w:hAnsi="Times New Roman"/>
        </w:rPr>
        <w:t>6.1 Why Were Precision/Recall Zero?</w:t>
      </w:r>
    </w:p>
    <w:p>
      <w:r>
        <w:rPr>
          <w:rFonts w:ascii="Times New Roman" w:hAnsi="Times New Roman"/>
          <w:b w:val="0"/>
          <w:i w:val="0"/>
          <w:sz w:val="22"/>
        </w:rPr>
        <w:t>The root cause is a subtle but critical implementation error. The recommendation function generated top-K items ranked by predicted rating, but did not filter out items the user had already rated. Since CF tends to predict high ratings for items similar to ones the user rated highly, the top-K list was dominated by training-set items. When evaluated against the test set (which, by construction, contains items the user rated but were held out), none of these recommendations were novel — resulting in zero hits. Our fix adds an explicit exclusion of the user's training items from the candidate pool.</w:t>
      </w:r>
    </w:p>
    <w:p>
      <w:pPr>
        <w:pStyle w:val="Heading2"/>
      </w:pPr>
      <w:r>
        <w:rPr>
          <w:rFonts w:ascii="Times New Roman" w:hAnsi="Times New Roman"/>
        </w:rPr>
        <w:t>6.2 Data Inconsistencies in the Original</w:t>
      </w:r>
    </w:p>
    <w:p>
      <w:r>
        <w:rPr>
          <w:rFonts w:ascii="Times New Roman" w:hAnsi="Times New Roman"/>
          <w:b w:val="0"/>
          <w:i w:val="0"/>
          <w:sz w:val="22"/>
        </w:rPr>
        <w:t>The original report contains contradictory data figures: claiming 1,810,189 total ratings yet also stating only 18,119 interactions exist (sparsity 99.98%). The standard MovieLens 1M dataset has exactly 1,000,209 ratings across 6,040 users and 3,706 movies, yielding a sparsity of 95.53%. The contradictory figures may stem from confusion between the full dataset and a subsampled version, or from incorrect aggregation. Regardless of the cause, accurate reporting of dataset statistics is essential for reproducible research.</w:t>
      </w:r>
    </w:p>
    <w:p>
      <w:pPr>
        <w:pStyle w:val="Heading2"/>
      </w:pPr>
      <w:r>
        <w:rPr>
          <w:rFonts w:ascii="Times New Roman" w:hAnsi="Times New Roman"/>
        </w:rPr>
        <w:t>6.3 Z-Score: Cosine vs Pearson</w:t>
      </w:r>
    </w:p>
    <w:p>
      <w:r>
        <w:rPr>
          <w:rFonts w:ascii="Times New Roman" w:hAnsi="Times New Roman"/>
          <w:b w:val="0"/>
          <w:i w:val="0"/>
          <w:sz w:val="22"/>
        </w:rPr>
        <w:t>An important finding is that Z-score standardization interacts differently with different similarity measures. For cosine similarity, Z-score consistently improves performance (9.3% for User-CF, 9.6% for Item-CF). However, for Pearson correlation — which already mean-centers the data — Z-score degrades Item-CF performance by 2.9%. This is because Pearson on Z-scored data is equivalent to Pearson on mean-centered data; the additional standard deviation normalization does not add information and may amplify noise for items with few ratings.</w:t>
      </w:r>
    </w:p>
    <w:p>
      <w:pPr>
        <w:pStyle w:val="Heading2"/>
      </w:pPr>
      <w:r>
        <w:rPr>
          <w:rFonts w:ascii="Times New Roman" w:hAnsi="Times New Roman"/>
        </w:rPr>
        <w:t>6.4 Practical Recommendations</w:t>
      </w:r>
    </w:p>
    <w:p>
      <w:pPr>
        <w:pStyle w:val="ListBullet"/>
      </w:pPr>
      <w:r>
        <w:rPr>
          <w:rFonts w:ascii="Times New Roman" w:hAnsi="Times New Roman"/>
          <w:sz w:val="20"/>
        </w:rPr>
        <w:t>For rating prediction accuracy: Use Item-CF (cosine, Z-score) at K=20. This achieves MAE=0.7146 with fast prediction (2.51s for 197K ratings) and excellent scalability.</w:t>
      </w:r>
    </w:p>
    <w:p>
      <w:pPr>
        <w:pStyle w:val="ListBullet"/>
      </w:pPr>
      <w:r>
        <w:rPr>
          <w:rFonts w:ascii="Times New Roman" w:hAnsi="Times New Roman"/>
          <w:sz w:val="20"/>
        </w:rPr>
        <w:t>For recommendation ranking: Use User-CF (cosine) at Precision@10=0.086. Though slower, it provides better top-K recommendation quality.</w:t>
      </w:r>
    </w:p>
    <w:p>
      <w:pPr>
        <w:pStyle w:val="ListBullet"/>
      </w:pPr>
      <w:r>
        <w:rPr>
          <w:rFonts w:ascii="Times New Roman" w:hAnsi="Times New Roman"/>
          <w:sz w:val="20"/>
        </w:rPr>
        <w:t>Always include baselines: The GlobalMean baseline (MAE=0.9449) provides a meaningful lower bound, and the ~20% improvement from CF methods justifies their computational cost.</w:t>
      </w:r>
    </w:p>
    <w:p>
      <w:pPr>
        <w:pStyle w:val="ListBullet"/>
      </w:pPr>
      <w:r>
        <w:rPr>
          <w:rFonts w:ascii="Times New Roman" w:hAnsi="Times New Roman"/>
          <w:sz w:val="20"/>
        </w:rPr>
        <w:t>Report statistical tests: Per-user MAE distributions are not guaranteed to be normal; paired t-tests provide rigorous evidence that improvements are not due to chance.</w:t>
      </w:r>
    </w:p>
    <w:p>
      <w:pPr>
        <w:pStyle w:val="Heading1"/>
      </w:pPr>
      <w:r>
        <w:rPr>
          <w:rFonts w:ascii="Times New Roman" w:hAnsi="Times New Roman"/>
        </w:rPr>
        <w:t>7. Conclusion</w:t>
      </w:r>
    </w:p>
    <w:p>
      <w:r>
        <w:rPr>
          <w:rFonts w:ascii="Times New Roman" w:hAnsi="Times New Roman"/>
          <w:b w:val="0"/>
          <w:i w:val="0"/>
          <w:sz w:val="22"/>
        </w:rPr>
        <w:t>This improved experiment demonstrates that with proper implementation and rigorous evaluation, collaborative filtering with Z-score standardization achieves meaningful and measurable improvements on the MovieLens 1M dataset. The corrected Precision@K and Recall@K metrics (0.048–0.086) replace the original report's invalid zero values. Both User-Based and Item-Based CF benefit from Z-score normalization (9.3% and 9.6% MAE reduction respectively with cosine similarity), and all improvements are statistically significant (p &lt; 0.01). The addition of baselines, hyperparameter analysis, and computational efficiency metrics provides a complete picture of algorithm performance. Future work should extend this framework to matrix factorization methods (SVD, NMF), incorporate content-based features for hybrid recommendation, and evaluate on larger datasets such as MovieLens 10M or 20M.</w:t>
      </w:r>
    </w:p>
    <w:p>
      <w:pPr>
        <w:pStyle w:val="Heading1"/>
      </w:pPr>
      <w:r>
        <w:rPr>
          <w:rFonts w:ascii="Times New Roman" w:hAnsi="Times New Roman"/>
        </w:rPr>
        <w:t>References</w:t>
      </w:r>
    </w:p>
    <w:p>
      <w:r>
        <w:rPr>
          <w:rFonts w:ascii="Times New Roman" w:hAnsi="Times New Roman"/>
          <w:sz w:val="20"/>
        </w:rPr>
        <w:t>[1] Ouyang, Q., Yang, P., Shi, Y., Pang, J., Lyu, Z., Yang, S., &amp; Feng, Q. (2026). MovieRec: A Comprehensive Collaborative Filtering-Based Movie Recommendation System with Z-Score Standardization Optimization. MScDS Project Report, Lingnan University.</w:t>
      </w:r>
    </w:p>
    <w:p>
      <w:r>
        <w:rPr>
          <w:rFonts w:ascii="Times New Roman" w:hAnsi="Times New Roman"/>
          <w:sz w:val="20"/>
        </w:rPr>
        <w:t>[2] Sarwar, B., Karypis, G., Konstan, J., &amp; Riedl, J. (2001). Item-based collaborative filtering recommendation algorithms. WWW 2001.</w:t>
      </w:r>
    </w:p>
    <w:p>
      <w:r>
        <w:rPr>
          <w:rFonts w:ascii="Times New Roman" w:hAnsi="Times New Roman"/>
          <w:sz w:val="20"/>
        </w:rPr>
        <w:t>[3] Herlocker, J. L., Konstan, J. A., Terveen, L. G., &amp; Riedl, J. T. (2004). Evaluating collaborative filtering recommender systems. ACM TOIS, 22(1), 5–53.</w:t>
      </w:r>
    </w:p>
    <w:p>
      <w:r>
        <w:rPr>
          <w:rFonts w:ascii="Times New Roman" w:hAnsi="Times New Roman"/>
          <w:sz w:val="20"/>
        </w:rPr>
        <w:t>[4] Su, X., &amp; Khoshgoftaar, T. M. (2009). A survey of collaborative filtering techniques. Advances in Artificial Intelligence, 2009.</w:t>
      </w:r>
    </w:p>
    <w:p>
      <w:r>
        <w:rPr>
          <w:rFonts w:ascii="Times New Roman" w:hAnsi="Times New Roman"/>
          <w:sz w:val="20"/>
        </w:rPr>
        <w:t>[5] Koren, Y., Bell, R., &amp; Volinsky, C. (2009). Matrix factorization techniques for recommender systems. Computer, 42(8), 30–37.</w:t>
      </w:r>
    </w:p>
    <w:p>
      <w:r>
        <w:rPr>
          <w:rFonts w:ascii="Times New Roman" w:hAnsi="Times New Roman"/>
          <w:sz w:val="20"/>
        </w:rPr>
        <w:t>[6] Harper, F. M., &amp; Konstan, J. A. (2015). The MovieLens datasets: History and context. ACM TIIS, 5(4), 1–19.</w:t>
      </w:r>
    </w:p>
    <w:p>
      <w:pPr>
        <w:pStyle w:val="Heading1"/>
      </w:pPr>
      <w:r>
        <w:rPr>
          <w:rFonts w:ascii="Times New Roman" w:hAnsi="Times New Roman"/>
        </w:rPr>
        <w:t>Appendix: Code Structure &amp; Reproducibility</w:t>
      </w:r>
    </w:p>
    <w:p>
      <w:r>
        <w:rPr>
          <w:rFonts w:ascii="Times New Roman" w:hAnsi="Times New Roman"/>
          <w:b w:val="0"/>
          <w:i w:val="0"/>
          <w:sz w:val="22"/>
        </w:rPr>
        <w:t>All experiments were run using Python 3.11 with NumPy, SciPy, Pandas, Scikit-learn, Matplotlib, and Seaborn. The source code is organized as follows:</w:t>
      </w:r>
    </w:p>
    <w:p>
      <w:r>
        <w:rPr>
          <w:rFonts w:ascii="Courier New" w:hAnsi="Courier New"/>
          <w:sz w:val="18"/>
        </w:rPr>
        <w:t>Movie Recommendation/</w:t>
        <w:br/>
        <w:t xml:space="preserve">  data/ml-1m/          — MovieLens 1M dataset</w:t>
        <w:br/>
        <w:t xml:space="preserve">  src/</w:t>
        <w:br/>
        <w:t xml:space="preserve">    config.py           — Configuration constants</w:t>
        <w:br/>
        <w:t xml:space="preserve">    data_loader.py      — Data loading, preprocessing, statistics</w:t>
        <w:br/>
        <w:t xml:space="preserve">    baselines.py        — 4 baseline models</w:t>
        <w:br/>
        <w:t xml:space="preserve">    collaborative_filtering.py — User-CF &amp; Item-CF with Z-score</w:t>
        <w:br/>
        <w:t xml:space="preserve">    evaluation.py       — MAE, RMSE, Precision@K, Recall@K, t-tests</w:t>
        <w:br/>
        <w:t xml:space="preserve">    visualization.py    — 12 publication-quality figures</w:t>
        <w:br/>
        <w:t xml:space="preserve">    run_experiment.py   — Main experiment orchestrator</w:t>
        <w:br/>
        <w:t xml:space="preserve">  results/</w:t>
        <w:br/>
        <w:t xml:space="preserve">    experiment_results.json  — All numerical results</w:t>
        <w:br/>
        <w:t xml:space="preserve">    01-12_*.png              — All figures</w:t>
        <w:br/>
        <w:t xml:space="preserve">  generate_report.py    — This document generator</w:t>
        <w:br/>
      </w:r>
    </w:p>
    <w:p>
      <w:r>
        <w:rPr>
          <w:rFonts w:ascii="Times New Roman" w:hAnsi="Times New Roman"/>
          <w:b w:val="0"/>
          <w:i/>
          <w:sz w:val="22"/>
        </w:rPr>
        <w:t>To reproduce: activate the Python environment and run 'python -c "from src.run_experiment import main;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